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1288"/>
        <w:gridCol w:w="4074"/>
      </w:tblGrid>
      <w:tr w:rsidR="000858BE" w:rsidRPr="000858BE" w:rsidTr="004F6856">
        <w:trPr>
          <w:cantSplit/>
          <w:trHeight w:hRule="exact" w:val="1143"/>
        </w:trPr>
        <w:tc>
          <w:tcPr>
            <w:tcW w:w="4201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4F6856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4F6856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4F685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F23B85" wp14:editId="79E22D3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A3198C">
        <w:trPr>
          <w:trHeight w:hRule="exact" w:val="1260"/>
        </w:trPr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A3198C" w:rsidRPr="004F6856" w:rsidTr="00A3198C">
        <w:tc>
          <w:tcPr>
            <w:tcW w:w="9563" w:type="dxa"/>
            <w:gridSpan w:val="3"/>
            <w:tcBorders>
              <w:top w:val="single" w:sz="4" w:space="0" w:color="auto"/>
            </w:tcBorders>
            <w:vAlign w:val="center"/>
          </w:tcPr>
          <w:p w:rsidR="00A3198C" w:rsidRPr="00A3198C" w:rsidRDefault="00A3198C" w:rsidP="00A31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eastAsia="ru-RU"/>
              </w:rPr>
              <w:t>им. 50-летия Октября пл., д.15, г. Ижевск, 426074. Тел. (3412) 91-32-04, факс (3412) 91-30-89,</w:t>
            </w:r>
          </w:p>
          <w:p w:rsidR="00A3198C" w:rsidRPr="004F6856" w:rsidRDefault="00A3198C" w:rsidP="00A319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val="en-US" w:eastAsia="x-none"/>
              </w:rPr>
              <w:t xml:space="preserve">e-mail: </w:t>
            </w:r>
            <w:hyperlink r:id="rId10" w:history="1">
              <w:r w:rsidRPr="00A3198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x-none"/>
                </w:rPr>
                <w:t>budjet@gossovet.udm.ru</w:t>
              </w:r>
            </w:hyperlink>
          </w:p>
        </w:tc>
      </w:tr>
      <w:tr w:rsidR="000858BE" w:rsidRPr="004F6856" w:rsidTr="00A3198C">
        <w:tc>
          <w:tcPr>
            <w:tcW w:w="4201" w:type="dxa"/>
            <w:vAlign w:val="center"/>
          </w:tcPr>
          <w:p w:rsidR="00A3198C" w:rsidRDefault="00A3198C" w:rsidP="004F685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858BE" w:rsidRPr="004F6856" w:rsidRDefault="00E4429E" w:rsidP="004F6856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lang w:eastAsia="ru-RU"/>
              </w:rPr>
              <w:t>18 июня 20</w:t>
            </w:r>
            <w:r w:rsidR="004F6856" w:rsidRPr="004F6856">
              <w:rPr>
                <w:rFonts w:eastAsia="Times New Roman"/>
                <w:lang w:eastAsia="ru-RU"/>
              </w:rPr>
              <w:t>20</w:t>
            </w:r>
            <w:r w:rsidR="000858BE" w:rsidRPr="004F6856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88" w:type="dxa"/>
            <w:vAlign w:val="center"/>
          </w:tcPr>
          <w:p w:rsidR="00A3198C" w:rsidRPr="00A3198C" w:rsidRDefault="00A3198C" w:rsidP="00A3198C">
            <w:pPr>
              <w:tabs>
                <w:tab w:val="left" w:pos="3288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0858BE" w:rsidRPr="004F6856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4F6856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4F6856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4F6856" w:rsidTr="004F6856">
        <w:tc>
          <w:tcPr>
            <w:tcW w:w="9563" w:type="dxa"/>
            <w:gridSpan w:val="3"/>
            <w:vAlign w:val="center"/>
          </w:tcPr>
          <w:p w:rsidR="00A3198C" w:rsidRDefault="00A3198C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4F6856" w:rsidTr="004F6856">
        <w:tc>
          <w:tcPr>
            <w:tcW w:w="9563" w:type="dxa"/>
            <w:gridSpan w:val="3"/>
            <w:vAlign w:val="center"/>
          </w:tcPr>
          <w:p w:rsidR="000858BE" w:rsidRPr="004F6856" w:rsidRDefault="000858BE" w:rsidP="00921FB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55DD7" w:rsidRDefault="00855DD7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337955" w:rsidRPr="004F6856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F6856">
        <w:rPr>
          <w:rFonts w:eastAsia="Times New Roman"/>
          <w:b/>
          <w:bCs/>
          <w:lang w:eastAsia="ru-RU"/>
        </w:rPr>
        <w:t>ЗАКЛЮЧЕНИЕ</w:t>
      </w:r>
    </w:p>
    <w:p w:rsidR="00353543" w:rsidRPr="004F6856" w:rsidRDefault="00D338FE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F6856">
        <w:rPr>
          <w:rFonts w:eastAsia="Times New Roman"/>
          <w:b/>
          <w:bCs/>
          <w:lang w:eastAsia="ru-RU"/>
        </w:rPr>
        <w:t>на прое</w:t>
      </w:r>
      <w:r w:rsidR="003F4F5C" w:rsidRPr="004F6856">
        <w:rPr>
          <w:rFonts w:eastAsia="Times New Roman"/>
          <w:b/>
          <w:bCs/>
          <w:lang w:eastAsia="ru-RU"/>
        </w:rPr>
        <w:t>кт закона Удмуртской Республики</w:t>
      </w:r>
      <w:r w:rsidR="00353543" w:rsidRPr="004F6856">
        <w:rPr>
          <w:rFonts w:eastAsia="Times New Roman"/>
          <w:b/>
          <w:bCs/>
          <w:lang w:eastAsia="ru-RU"/>
        </w:rPr>
        <w:t xml:space="preserve"> №</w:t>
      </w:r>
      <w:r w:rsidR="003F4F5C" w:rsidRPr="004F6856">
        <w:rPr>
          <w:rFonts w:eastAsia="Times New Roman"/>
          <w:b/>
          <w:bCs/>
          <w:lang w:eastAsia="ru-RU"/>
        </w:rPr>
        <w:t xml:space="preserve"> </w:t>
      </w:r>
      <w:r w:rsidR="004F6856" w:rsidRPr="004F6856">
        <w:rPr>
          <w:rFonts w:eastAsia="Times New Roman"/>
          <w:b/>
          <w:bCs/>
          <w:lang w:eastAsia="ru-RU"/>
        </w:rPr>
        <w:t>3034</w:t>
      </w:r>
      <w:r w:rsidR="00353543" w:rsidRPr="004F6856">
        <w:rPr>
          <w:rFonts w:eastAsia="Times New Roman"/>
          <w:b/>
          <w:bCs/>
          <w:lang w:eastAsia="ru-RU"/>
        </w:rPr>
        <w:t xml:space="preserve">-6зп </w:t>
      </w:r>
      <w:r w:rsidRPr="004F6856">
        <w:rPr>
          <w:rFonts w:eastAsia="Times New Roman"/>
          <w:b/>
          <w:bCs/>
          <w:lang w:eastAsia="ru-RU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4F6856" w:rsidRPr="004F6856">
        <w:rPr>
          <w:rFonts w:eastAsia="Times New Roman"/>
          <w:b/>
          <w:bCs/>
          <w:lang w:eastAsia="ru-RU"/>
        </w:rPr>
        <w:t>20</w:t>
      </w:r>
      <w:r w:rsidRPr="004F6856">
        <w:rPr>
          <w:rFonts w:eastAsia="Times New Roman"/>
          <w:b/>
          <w:bCs/>
          <w:lang w:eastAsia="ru-RU"/>
        </w:rPr>
        <w:t xml:space="preserve"> год</w:t>
      </w:r>
      <w:r w:rsidR="00682549" w:rsidRPr="004F6856">
        <w:rPr>
          <w:rFonts w:eastAsia="Times New Roman"/>
          <w:b/>
          <w:bCs/>
          <w:lang w:eastAsia="ru-RU"/>
        </w:rPr>
        <w:t xml:space="preserve"> и </w:t>
      </w:r>
      <w:proofErr w:type="gramStart"/>
      <w:r w:rsidR="00682549" w:rsidRPr="004F6856">
        <w:rPr>
          <w:rFonts w:eastAsia="Times New Roman"/>
          <w:b/>
          <w:bCs/>
          <w:lang w:eastAsia="ru-RU"/>
        </w:rPr>
        <w:t>на</w:t>
      </w:r>
      <w:proofErr w:type="gramEnd"/>
      <w:r w:rsidR="00682549" w:rsidRPr="004F6856">
        <w:rPr>
          <w:rFonts w:eastAsia="Times New Roman"/>
          <w:b/>
          <w:bCs/>
          <w:lang w:eastAsia="ru-RU"/>
        </w:rPr>
        <w:t xml:space="preserve"> плановый </w:t>
      </w:r>
    </w:p>
    <w:p w:rsidR="00682549" w:rsidRPr="004F6856" w:rsidRDefault="00682549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F6856">
        <w:rPr>
          <w:rFonts w:eastAsia="Times New Roman"/>
          <w:b/>
          <w:bCs/>
          <w:lang w:eastAsia="ru-RU"/>
        </w:rPr>
        <w:t>период 20</w:t>
      </w:r>
      <w:r w:rsidR="00040CFC" w:rsidRPr="004F6856">
        <w:rPr>
          <w:rFonts w:eastAsia="Times New Roman"/>
          <w:b/>
          <w:bCs/>
          <w:lang w:eastAsia="ru-RU"/>
        </w:rPr>
        <w:t>2</w:t>
      </w:r>
      <w:r w:rsidR="004F6856" w:rsidRPr="004F6856">
        <w:rPr>
          <w:rFonts w:eastAsia="Times New Roman"/>
          <w:b/>
          <w:bCs/>
          <w:lang w:eastAsia="ru-RU"/>
        </w:rPr>
        <w:t>1</w:t>
      </w:r>
      <w:r w:rsidRPr="004F6856">
        <w:rPr>
          <w:rFonts w:eastAsia="Times New Roman"/>
          <w:b/>
          <w:bCs/>
          <w:lang w:eastAsia="ru-RU"/>
        </w:rPr>
        <w:t xml:space="preserve"> и 20</w:t>
      </w:r>
      <w:r w:rsidR="00DB5526" w:rsidRPr="004F6856">
        <w:rPr>
          <w:rFonts w:eastAsia="Times New Roman"/>
          <w:b/>
          <w:bCs/>
          <w:lang w:eastAsia="ru-RU"/>
        </w:rPr>
        <w:t>2</w:t>
      </w:r>
      <w:r w:rsidR="004F6856" w:rsidRPr="004F6856">
        <w:rPr>
          <w:rFonts w:eastAsia="Times New Roman"/>
          <w:b/>
          <w:bCs/>
          <w:lang w:eastAsia="ru-RU"/>
        </w:rPr>
        <w:t>2</w:t>
      </w:r>
      <w:r w:rsidRPr="004F6856">
        <w:rPr>
          <w:rFonts w:eastAsia="Times New Roman"/>
          <w:b/>
          <w:bCs/>
          <w:lang w:eastAsia="ru-RU"/>
        </w:rPr>
        <w:t xml:space="preserve"> годов</w:t>
      </w:r>
      <w:r w:rsidR="00D338FE" w:rsidRPr="004F6856">
        <w:rPr>
          <w:rFonts w:eastAsia="Times New Roman"/>
          <w:b/>
          <w:bCs/>
          <w:lang w:eastAsia="ru-RU"/>
        </w:rPr>
        <w:t>»</w:t>
      </w:r>
    </w:p>
    <w:p w:rsidR="00F930B2" w:rsidRDefault="00F930B2" w:rsidP="0058036A">
      <w:pPr>
        <w:spacing w:after="0" w:line="240" w:lineRule="auto"/>
        <w:ind w:firstLine="709"/>
        <w:jc w:val="both"/>
      </w:pPr>
    </w:p>
    <w:p w:rsidR="00D90B79" w:rsidRDefault="00F930B2" w:rsidP="00EC5550">
      <w:pPr>
        <w:spacing w:after="0" w:line="264" w:lineRule="auto"/>
        <w:ind w:firstLine="709"/>
        <w:jc w:val="both"/>
      </w:pPr>
      <w:r w:rsidRPr="004F6856">
        <w:t>Постоянная комиссия Государственного Совета Удмуртской Республики по бюджету, налогам и финансам</w:t>
      </w:r>
      <w:r w:rsidR="001E7DA8" w:rsidRPr="004F6856">
        <w:t>,</w:t>
      </w:r>
      <w:r w:rsidRPr="004F6856">
        <w:t xml:space="preserve"> рассмотрев </w:t>
      </w:r>
      <w:r w:rsidR="00337955" w:rsidRPr="004F6856">
        <w:t xml:space="preserve">проект закона Удмуртской Республики </w:t>
      </w:r>
      <w:r w:rsidR="00353543" w:rsidRPr="004F6856">
        <w:t xml:space="preserve">№ </w:t>
      </w:r>
      <w:r w:rsidR="004F6856" w:rsidRPr="004F6856">
        <w:t>3034</w:t>
      </w:r>
      <w:r w:rsidR="00353543" w:rsidRPr="004F6856">
        <w:t xml:space="preserve">-6зп </w:t>
      </w:r>
      <w:r w:rsidR="00D338FE" w:rsidRPr="004F6856"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4F6856" w:rsidRPr="004F6856">
        <w:t>20</w:t>
      </w:r>
      <w:r w:rsidR="00D338FE" w:rsidRPr="004F6856">
        <w:t xml:space="preserve"> год</w:t>
      </w:r>
      <w:r w:rsidR="00682549" w:rsidRPr="004F6856">
        <w:t xml:space="preserve"> и на плановый период 20</w:t>
      </w:r>
      <w:r w:rsidR="00040CFC" w:rsidRPr="004F6856">
        <w:t>2</w:t>
      </w:r>
      <w:r w:rsidR="004F6856" w:rsidRPr="004F6856">
        <w:t>1</w:t>
      </w:r>
      <w:r w:rsidR="00682549" w:rsidRPr="004F6856">
        <w:t xml:space="preserve"> и 20</w:t>
      </w:r>
      <w:r w:rsidR="00DB5526" w:rsidRPr="004F6856">
        <w:t>2</w:t>
      </w:r>
      <w:r w:rsidR="004F6856" w:rsidRPr="004F6856">
        <w:t>2</w:t>
      </w:r>
      <w:r w:rsidR="00682549" w:rsidRPr="004F6856">
        <w:t xml:space="preserve"> годов</w:t>
      </w:r>
      <w:r w:rsidR="00D338FE" w:rsidRPr="004F6856">
        <w:t xml:space="preserve">» </w:t>
      </w:r>
      <w:r w:rsidR="005E65C6" w:rsidRPr="004F6856">
        <w:t>(далее – Проект</w:t>
      </w:r>
      <w:r w:rsidR="001C5830" w:rsidRPr="004F6856">
        <w:t xml:space="preserve"> закона</w:t>
      </w:r>
      <w:r w:rsidR="005E65C6" w:rsidRPr="004F6856">
        <w:t>)</w:t>
      </w:r>
      <w:r w:rsidRPr="004F6856">
        <w:t>, отмечает следующее.</w:t>
      </w:r>
    </w:p>
    <w:p w:rsidR="005D30E8" w:rsidRPr="005D30E8" w:rsidRDefault="005D30E8" w:rsidP="005D30E8">
      <w:pPr>
        <w:spacing w:after="0" w:line="264" w:lineRule="auto"/>
        <w:ind w:firstLine="709"/>
        <w:jc w:val="both"/>
      </w:pPr>
      <w:r w:rsidRPr="005D30E8">
        <w:t xml:space="preserve">Настоящий </w:t>
      </w:r>
      <w:r>
        <w:t>з</w:t>
      </w:r>
      <w:r w:rsidRPr="005D30E8">
        <w:t xml:space="preserve">аконопроект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:rsidR="00554955" w:rsidRPr="00D37524" w:rsidRDefault="00615A13" w:rsidP="00EC5550">
      <w:pPr>
        <w:spacing w:after="0" w:line="264" w:lineRule="auto"/>
        <w:ind w:firstLine="709"/>
        <w:jc w:val="both"/>
      </w:pPr>
      <w:proofErr w:type="gramStart"/>
      <w:r w:rsidRPr="00D37524">
        <w:t xml:space="preserve">Проектом </w:t>
      </w:r>
      <w:r w:rsidR="00682549" w:rsidRPr="00D37524">
        <w:t>закон</w:t>
      </w:r>
      <w:r w:rsidRPr="00D37524">
        <w:t>а</w:t>
      </w:r>
      <w:r w:rsidR="00682549" w:rsidRPr="00D37524">
        <w:t xml:space="preserve"> предлагается внести изменения</w:t>
      </w:r>
      <w:r w:rsidR="00C62EB5" w:rsidRPr="00D37524">
        <w:t xml:space="preserve"> в основные параметры бюджета Территориального Фонда </w:t>
      </w:r>
      <w:r w:rsidR="0050457A" w:rsidRPr="00D37524">
        <w:t>обязательного медицинского страхования Удмуртской Республики (далее – Фонд)</w:t>
      </w:r>
      <w:r w:rsidR="00682549" w:rsidRPr="00D37524">
        <w:t xml:space="preserve"> </w:t>
      </w:r>
      <w:r w:rsidR="00665850" w:rsidRPr="00D37524">
        <w:t>на 20</w:t>
      </w:r>
      <w:r w:rsidR="00D37524" w:rsidRPr="00D37524">
        <w:t>20</w:t>
      </w:r>
      <w:r w:rsidR="00665850" w:rsidRPr="00D37524">
        <w:t xml:space="preserve"> год</w:t>
      </w:r>
      <w:r w:rsidR="006320B2" w:rsidRPr="00D37524">
        <w:t>, утверждённые Законом Удмуртской Республики от 2</w:t>
      </w:r>
      <w:r w:rsidR="00D37524" w:rsidRPr="00D37524">
        <w:t>7</w:t>
      </w:r>
      <w:r w:rsidR="006320B2" w:rsidRPr="00D37524">
        <w:t xml:space="preserve"> декабря 201</w:t>
      </w:r>
      <w:r w:rsidR="00D37524" w:rsidRPr="00D37524">
        <w:t>9</w:t>
      </w:r>
      <w:r w:rsidR="006320B2" w:rsidRPr="00D37524">
        <w:t xml:space="preserve"> года </w:t>
      </w:r>
      <w:r w:rsidR="002B67CC">
        <w:t xml:space="preserve">             </w:t>
      </w:r>
      <w:r w:rsidR="006320B2" w:rsidRPr="00D37524">
        <w:t xml:space="preserve">№ </w:t>
      </w:r>
      <w:r w:rsidR="00D37524" w:rsidRPr="00D37524">
        <w:t>76</w:t>
      </w:r>
      <w:r w:rsidR="006320B2" w:rsidRPr="00D37524">
        <w:t>-РЗ «О бюджете Территориального фонда обязательного медицинского страхования Удмуртской Республики на 20</w:t>
      </w:r>
      <w:r w:rsidR="00D37524" w:rsidRPr="00D37524">
        <w:t>20</w:t>
      </w:r>
      <w:r w:rsidR="006320B2" w:rsidRPr="00D37524">
        <w:t xml:space="preserve"> год и на плановый период 202</w:t>
      </w:r>
      <w:r w:rsidR="00D37524" w:rsidRPr="00D37524">
        <w:t>1</w:t>
      </w:r>
      <w:r w:rsidR="006320B2" w:rsidRPr="00D37524">
        <w:t xml:space="preserve"> и 202</w:t>
      </w:r>
      <w:r w:rsidR="00D37524" w:rsidRPr="00D37524">
        <w:t>2</w:t>
      </w:r>
      <w:r w:rsidR="006320B2" w:rsidRPr="00D37524">
        <w:t xml:space="preserve"> годов» (далее – Закон УР № </w:t>
      </w:r>
      <w:r w:rsidR="00D37524" w:rsidRPr="00D37524">
        <w:t>76</w:t>
      </w:r>
      <w:r w:rsidR="006320B2" w:rsidRPr="00D37524">
        <w:t>-РЗ)</w:t>
      </w:r>
      <w:r w:rsidR="00665850" w:rsidRPr="00D37524">
        <w:t>.</w:t>
      </w:r>
      <w:proofErr w:type="gramEnd"/>
      <w:r w:rsidR="00665850" w:rsidRPr="00D37524">
        <w:t xml:space="preserve"> </w:t>
      </w:r>
      <w:r w:rsidR="00D37524" w:rsidRPr="00D37524">
        <w:t>Изменений на плановый период 2021 и 2022 годов не предусмотрено.</w:t>
      </w:r>
      <w:r w:rsidR="006320B2" w:rsidRPr="00D37524">
        <w:t xml:space="preserve"> </w:t>
      </w:r>
    </w:p>
    <w:p w:rsidR="006C07F2" w:rsidRPr="00B7689D" w:rsidRDefault="006C07F2" w:rsidP="00EC5550">
      <w:pPr>
        <w:spacing w:after="0" w:line="264" w:lineRule="auto"/>
        <w:ind w:firstLine="709"/>
        <w:jc w:val="both"/>
      </w:pPr>
      <w:r w:rsidRPr="00B7689D">
        <w:t>Изменение основных характеристик бюджета Фонда на 20</w:t>
      </w:r>
      <w:r w:rsidR="00B7689D" w:rsidRPr="00B7689D">
        <w:t>20</w:t>
      </w:r>
      <w:r w:rsidRPr="00B7689D">
        <w:t xml:space="preserve"> год приведено в следующей таблице.</w:t>
      </w:r>
    </w:p>
    <w:p w:rsidR="00EC5550" w:rsidRDefault="00EC5550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EC5550" w:rsidRDefault="00EC5550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6C07F2" w:rsidRPr="00B7689D" w:rsidRDefault="006C07F2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  <w:r w:rsidRPr="00B7689D">
        <w:rPr>
          <w:rFonts w:eastAsia="Calibri"/>
        </w:rPr>
        <w:lastRenderedPageBreak/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420"/>
        <w:gridCol w:w="1131"/>
      </w:tblGrid>
      <w:tr w:rsidR="006C07F2" w:rsidRPr="00B7689D" w:rsidTr="00EB28BB">
        <w:trPr>
          <w:trHeight w:val="1540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 xml:space="preserve">Утверждено Законом о бюджете ТФОМС УР </w:t>
            </w:r>
          </w:p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на 20</w:t>
            </w:r>
            <w:r w:rsidR="00B7689D" w:rsidRPr="00B7689D">
              <w:rPr>
                <w:b/>
                <w:sz w:val="24"/>
                <w:szCs w:val="24"/>
              </w:rPr>
              <w:t>20</w:t>
            </w:r>
            <w:r w:rsidRPr="00B7689D">
              <w:rPr>
                <w:b/>
                <w:sz w:val="24"/>
                <w:szCs w:val="24"/>
              </w:rPr>
              <w:t xml:space="preserve"> год  </w:t>
            </w:r>
          </w:p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 xml:space="preserve"> № </w:t>
            </w:r>
            <w:r w:rsidR="00B7689D" w:rsidRPr="00B7689D">
              <w:rPr>
                <w:b/>
                <w:sz w:val="24"/>
                <w:szCs w:val="24"/>
              </w:rPr>
              <w:t>76</w:t>
            </w:r>
            <w:r w:rsidRPr="00B7689D">
              <w:rPr>
                <w:b/>
                <w:sz w:val="24"/>
                <w:szCs w:val="24"/>
              </w:rPr>
              <w:t xml:space="preserve">-РЗ  </w:t>
            </w:r>
          </w:p>
          <w:p w:rsidR="006C07F2" w:rsidRPr="00B7689D" w:rsidRDefault="006C07F2" w:rsidP="00B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от 2</w:t>
            </w:r>
            <w:r w:rsidR="00B7689D" w:rsidRPr="00B7689D">
              <w:rPr>
                <w:b/>
                <w:sz w:val="24"/>
                <w:szCs w:val="24"/>
              </w:rPr>
              <w:t>7</w:t>
            </w:r>
            <w:r w:rsidRPr="00B7689D">
              <w:rPr>
                <w:b/>
                <w:sz w:val="24"/>
                <w:szCs w:val="24"/>
              </w:rPr>
              <w:t>.12.201</w:t>
            </w:r>
            <w:r w:rsidR="00B7689D" w:rsidRPr="00B7689D">
              <w:rPr>
                <w:b/>
                <w:sz w:val="24"/>
                <w:szCs w:val="24"/>
              </w:rPr>
              <w:t>9</w:t>
            </w:r>
            <w:r w:rsidRPr="00B7689D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D95E35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Проект закона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Отклонение проекта</w:t>
            </w:r>
            <w:r w:rsidR="004F3F53" w:rsidRPr="00B7689D">
              <w:rPr>
                <w:b/>
                <w:sz w:val="24"/>
                <w:szCs w:val="24"/>
              </w:rPr>
              <w:t xml:space="preserve"> закона</w:t>
            </w:r>
            <w:r w:rsidRPr="00B7689D">
              <w:rPr>
                <w:b/>
                <w:sz w:val="24"/>
                <w:szCs w:val="24"/>
              </w:rPr>
              <w:t xml:space="preserve"> от утвержденного Закона УР             </w:t>
            </w:r>
          </w:p>
          <w:p w:rsidR="006C07F2" w:rsidRPr="00B7689D" w:rsidRDefault="006C07F2" w:rsidP="00B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 xml:space="preserve">№ </w:t>
            </w:r>
            <w:r w:rsidR="00B7689D" w:rsidRPr="00B7689D">
              <w:rPr>
                <w:b/>
                <w:sz w:val="24"/>
                <w:szCs w:val="24"/>
              </w:rPr>
              <w:t>76</w:t>
            </w:r>
            <w:r w:rsidRPr="00B7689D">
              <w:rPr>
                <w:b/>
                <w:sz w:val="24"/>
                <w:szCs w:val="24"/>
              </w:rPr>
              <w:t>-РЗ</w:t>
            </w:r>
          </w:p>
        </w:tc>
      </w:tr>
      <w:tr w:rsidR="006C07F2" w:rsidRPr="00B7689D" w:rsidTr="00EB28BB">
        <w:trPr>
          <w:trHeight w:val="206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B7689D" w:rsidRDefault="006C07F2" w:rsidP="00C62E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(+ ;  -)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B7689D" w:rsidRDefault="006C07F2" w:rsidP="00C62EB5">
            <w:pPr>
              <w:spacing w:after="0" w:line="240" w:lineRule="auto"/>
              <w:ind w:firstLine="18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%</w:t>
            </w:r>
          </w:p>
        </w:tc>
      </w:tr>
      <w:tr w:rsidR="006C07F2" w:rsidRPr="00B7689D" w:rsidTr="00B7689D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31" w:rsidRPr="00B7689D" w:rsidRDefault="004B2931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</w:p>
          <w:p w:rsidR="00CE5091" w:rsidRPr="00B7689D" w:rsidRDefault="006C07F2" w:rsidP="00CE50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 xml:space="preserve">Доходы бюджета ТФОМС всего, </w:t>
            </w:r>
          </w:p>
          <w:p w:rsidR="006C07F2" w:rsidRPr="00B7689D" w:rsidRDefault="006C07F2" w:rsidP="00CE50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в т</w:t>
            </w:r>
            <w:r w:rsidR="00CB269E" w:rsidRPr="00B7689D">
              <w:rPr>
                <w:b/>
                <w:sz w:val="24"/>
                <w:szCs w:val="24"/>
              </w:rPr>
              <w:t xml:space="preserve">ом </w:t>
            </w:r>
            <w:r w:rsidRPr="00B7689D">
              <w:rPr>
                <w:b/>
                <w:sz w:val="24"/>
                <w:szCs w:val="24"/>
              </w:rPr>
              <w:t>ч</w:t>
            </w:r>
            <w:r w:rsidR="00CB269E" w:rsidRPr="00B7689D">
              <w:rPr>
                <w:b/>
                <w:sz w:val="24"/>
                <w:szCs w:val="24"/>
              </w:rPr>
              <w:t>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bCs/>
                <w:color w:val="000000"/>
                <w:sz w:val="24"/>
                <w:szCs w:val="24"/>
              </w:rPr>
              <w:t>21 961 556,1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22 026 800,9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+ 65 244,8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6C07F2" w:rsidP="00B7689D">
            <w:pPr>
              <w:spacing w:after="0" w:line="240" w:lineRule="auto"/>
              <w:ind w:firstLine="83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 xml:space="preserve"> 0,</w:t>
            </w:r>
            <w:r w:rsidR="00B7689D" w:rsidRPr="00B7689D">
              <w:rPr>
                <w:b/>
                <w:sz w:val="24"/>
                <w:szCs w:val="24"/>
              </w:rPr>
              <w:t xml:space="preserve"> </w:t>
            </w:r>
            <w:r w:rsidRPr="00B7689D">
              <w:rPr>
                <w:b/>
                <w:sz w:val="24"/>
                <w:szCs w:val="24"/>
              </w:rPr>
              <w:t>3</w:t>
            </w:r>
          </w:p>
        </w:tc>
      </w:tr>
      <w:tr w:rsidR="006C07F2" w:rsidRPr="00B7689D" w:rsidTr="00B7689D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6C07F2" w:rsidP="00C62EB5">
            <w:pPr>
              <w:spacing w:after="0" w:line="240" w:lineRule="auto"/>
              <w:ind w:firstLine="54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689D">
              <w:rPr>
                <w:bCs/>
                <w:color w:val="000000"/>
                <w:sz w:val="24"/>
                <w:szCs w:val="24"/>
              </w:rPr>
              <w:t>62 000</w:t>
            </w:r>
            <w:r w:rsidR="006C07F2" w:rsidRPr="00B7689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82 000</w:t>
            </w:r>
            <w:r w:rsidR="006C07F2" w:rsidRPr="00B7689D">
              <w:rPr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+20 000,0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32,3</w:t>
            </w:r>
          </w:p>
        </w:tc>
      </w:tr>
      <w:tr w:rsidR="006C07F2" w:rsidRPr="00B7689D" w:rsidTr="00B7689D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6C07F2" w:rsidP="00C62EB5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B7689D">
              <w:rPr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B7689D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B7689D">
              <w:rPr>
                <w:bCs/>
                <w:i/>
                <w:color w:val="000000"/>
                <w:sz w:val="24"/>
                <w:szCs w:val="24"/>
              </w:rPr>
              <w:t>62 000</w:t>
            </w:r>
            <w:r w:rsidR="006C07F2" w:rsidRPr="00B7689D">
              <w:rPr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7689D">
              <w:rPr>
                <w:i/>
                <w:sz w:val="24"/>
                <w:szCs w:val="24"/>
              </w:rPr>
              <w:t>82 0</w:t>
            </w:r>
            <w:r w:rsidR="006C07F2" w:rsidRPr="00B7689D">
              <w:rPr>
                <w:i/>
                <w:sz w:val="24"/>
                <w:szCs w:val="24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7689D">
              <w:rPr>
                <w:i/>
                <w:sz w:val="24"/>
                <w:szCs w:val="24"/>
              </w:rPr>
              <w:t>+20 000,0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  <w:r w:rsidRPr="00B7689D">
              <w:rPr>
                <w:i/>
                <w:sz w:val="24"/>
                <w:szCs w:val="24"/>
              </w:rPr>
              <w:t>32,3</w:t>
            </w:r>
          </w:p>
        </w:tc>
      </w:tr>
      <w:tr w:rsidR="006C07F2" w:rsidRPr="004F6856" w:rsidTr="00B7689D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A1" w:rsidRPr="00B7689D" w:rsidRDefault="006C07F2" w:rsidP="00C62EB5">
            <w:pPr>
              <w:spacing w:after="0" w:line="240" w:lineRule="auto"/>
              <w:ind w:firstLine="54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Безвозмездные поступления</w:t>
            </w:r>
            <w:r w:rsidR="0011526B" w:rsidRPr="00B7689D">
              <w:rPr>
                <w:sz w:val="24"/>
                <w:szCs w:val="24"/>
              </w:rPr>
              <w:t xml:space="preserve">, </w:t>
            </w:r>
          </w:p>
          <w:p w:rsidR="006C07F2" w:rsidRPr="00B7689D" w:rsidRDefault="0011526B" w:rsidP="00C62EB5">
            <w:pPr>
              <w:spacing w:after="0" w:line="240" w:lineRule="auto"/>
              <w:ind w:firstLine="54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689D">
              <w:rPr>
                <w:bCs/>
                <w:color w:val="000000"/>
                <w:sz w:val="24"/>
                <w:szCs w:val="24"/>
              </w:rPr>
              <w:t>21 899 556,1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6C07F2" w:rsidP="00C6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20 401 801,9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B7689D">
              <w:rPr>
                <w:sz w:val="24"/>
                <w:szCs w:val="24"/>
              </w:rPr>
              <w:t>45 244,8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ind w:firstLine="83"/>
              <w:jc w:val="center"/>
              <w:rPr>
                <w:sz w:val="24"/>
                <w:szCs w:val="24"/>
              </w:rPr>
            </w:pPr>
            <w:r w:rsidRPr="00B7689D">
              <w:rPr>
                <w:sz w:val="24"/>
                <w:szCs w:val="24"/>
              </w:rPr>
              <w:t>0,2</w:t>
            </w:r>
          </w:p>
        </w:tc>
      </w:tr>
      <w:tr w:rsidR="0036543D" w:rsidRPr="0036543D" w:rsidTr="0036543D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3D" w:rsidRPr="0036543D" w:rsidRDefault="0036543D" w:rsidP="0036543D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36543D">
              <w:rPr>
                <w:i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3D" w:rsidRPr="0032296A" w:rsidRDefault="0036543D" w:rsidP="0036543D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32296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3D" w:rsidRPr="0032296A" w:rsidRDefault="0036543D" w:rsidP="0036543D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32296A">
              <w:rPr>
                <w:i/>
                <w:iCs/>
                <w:sz w:val="24"/>
                <w:szCs w:val="24"/>
              </w:rPr>
              <w:t>133 070,6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3D" w:rsidRPr="0032296A" w:rsidRDefault="0036543D" w:rsidP="0036543D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+133 070,6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3D" w:rsidRPr="0032296A" w:rsidRDefault="0036543D" w:rsidP="0036543D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32296A">
              <w:rPr>
                <w:bCs/>
                <w:i/>
                <w:sz w:val="24"/>
                <w:szCs w:val="24"/>
              </w:rPr>
              <w:t>-</w:t>
            </w:r>
          </w:p>
        </w:tc>
      </w:tr>
      <w:tr w:rsidR="0032296A" w:rsidRPr="004F6856" w:rsidTr="0032296A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A" w:rsidRPr="0032296A" w:rsidRDefault="0032296A" w:rsidP="0032296A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proofErr w:type="gramStart"/>
            <w:r w:rsidRPr="0032296A">
              <w:rPr>
                <w:i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медработникам на выявление онкологических заболеваний в ходе проведения диспансеризации и профилактических медосмотров населения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9 623,7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Cs/>
                <w:sz w:val="24"/>
                <w:szCs w:val="24"/>
              </w:rPr>
              <w:t>+ 9 623,7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32296A" w:rsidRPr="004F6856" w:rsidTr="0032296A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A" w:rsidRPr="0032296A" w:rsidRDefault="0032296A" w:rsidP="0032296A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-97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2296A">
              <w:rPr>
                <w:i/>
                <w:sz w:val="24"/>
                <w:szCs w:val="24"/>
              </w:rPr>
              <w:t>449,5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 w:rsidRPr="0032296A">
              <w:rPr>
                <w:i/>
                <w:sz w:val="24"/>
                <w:szCs w:val="24"/>
              </w:rPr>
              <w:t>-97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2296A">
              <w:rPr>
                <w:i/>
                <w:sz w:val="24"/>
                <w:szCs w:val="24"/>
              </w:rPr>
              <w:t>449,5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96A" w:rsidRPr="0032296A" w:rsidRDefault="0032296A" w:rsidP="0032296A">
            <w:pPr>
              <w:spacing w:after="0" w:line="240" w:lineRule="auto"/>
              <w:ind w:firstLine="54"/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C07F2" w:rsidRPr="004F6856" w:rsidTr="00B7689D">
        <w:trPr>
          <w:trHeight w:val="3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6C07F2" w:rsidP="00CE50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Расходы бюджета ТФОМС</w:t>
            </w:r>
            <w:r w:rsidR="00CE5091" w:rsidRPr="00B7689D">
              <w:rPr>
                <w:b/>
                <w:sz w:val="24"/>
                <w:szCs w:val="24"/>
              </w:rPr>
              <w:t xml:space="preserve"> всего</w:t>
            </w:r>
            <w:r w:rsidR="00892FDA" w:rsidRPr="00B7689D">
              <w:rPr>
                <w:b/>
                <w:sz w:val="24"/>
                <w:szCs w:val="24"/>
              </w:rPr>
              <w:t>,</w:t>
            </w:r>
          </w:p>
          <w:p w:rsidR="00892FDA" w:rsidRPr="00B7689D" w:rsidRDefault="00892FDA" w:rsidP="00C62EB5">
            <w:pPr>
              <w:spacing w:after="0" w:line="240" w:lineRule="auto"/>
              <w:ind w:firstLine="54"/>
              <w:rPr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bCs/>
                <w:color w:val="000000"/>
                <w:sz w:val="24"/>
                <w:szCs w:val="24"/>
              </w:rPr>
              <w:t>21 961 556,1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7F2" w:rsidRPr="00B7689D" w:rsidRDefault="00B7689D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22 162 171,4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6C07F2" w:rsidP="00B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+</w:t>
            </w:r>
            <w:r w:rsidR="00B7689D" w:rsidRPr="00B7689D">
              <w:rPr>
                <w:b/>
                <w:sz w:val="24"/>
                <w:szCs w:val="24"/>
              </w:rPr>
              <w:t>200 615,3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F2" w:rsidRPr="00B7689D" w:rsidRDefault="00B7689D" w:rsidP="00C62EB5">
            <w:pPr>
              <w:spacing w:after="0"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 w:rsidRPr="00B7689D">
              <w:rPr>
                <w:b/>
                <w:sz w:val="24"/>
                <w:szCs w:val="24"/>
              </w:rPr>
              <w:t>0,9</w:t>
            </w:r>
          </w:p>
        </w:tc>
      </w:tr>
      <w:tr w:rsidR="00963DA1" w:rsidRPr="004F6856" w:rsidTr="00EB28BB">
        <w:trPr>
          <w:trHeight w:val="3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1" w:rsidRPr="00921FBF" w:rsidRDefault="00963DA1" w:rsidP="00921FBF">
            <w:pPr>
              <w:spacing w:after="0" w:line="240" w:lineRule="auto"/>
              <w:ind w:firstLine="54"/>
              <w:rPr>
                <w:sz w:val="24"/>
                <w:szCs w:val="24"/>
                <w:highlight w:val="yellow"/>
              </w:rPr>
            </w:pPr>
            <w:proofErr w:type="gramStart"/>
            <w:r w:rsidRPr="00921FBF">
              <w:rPr>
                <w:sz w:val="24"/>
                <w:szCs w:val="24"/>
              </w:rPr>
              <w:t>ПР</w:t>
            </w:r>
            <w:proofErr w:type="gramEnd"/>
            <w:r w:rsidRPr="00921FBF">
              <w:rPr>
                <w:sz w:val="24"/>
                <w:szCs w:val="24"/>
              </w:rPr>
              <w:t xml:space="preserve"> 0113»Другие общегосударственные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146 860,5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146 860,5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-</w:t>
            </w:r>
          </w:p>
        </w:tc>
      </w:tr>
      <w:tr w:rsidR="00963DA1" w:rsidRPr="004F6856" w:rsidTr="00EB28BB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3" w:rsidRPr="00921FBF" w:rsidRDefault="00963DA1" w:rsidP="00921FBF">
            <w:pPr>
              <w:spacing w:after="0" w:line="240" w:lineRule="auto"/>
              <w:ind w:firstLine="54"/>
              <w:rPr>
                <w:sz w:val="24"/>
                <w:szCs w:val="24"/>
                <w:highlight w:val="yellow"/>
              </w:rPr>
            </w:pPr>
            <w:proofErr w:type="gramStart"/>
            <w:r w:rsidRPr="00921FBF">
              <w:rPr>
                <w:sz w:val="24"/>
                <w:szCs w:val="24"/>
              </w:rPr>
              <w:t>ПР</w:t>
            </w:r>
            <w:proofErr w:type="gramEnd"/>
            <w:r w:rsidRPr="00921FBF">
              <w:rPr>
                <w:sz w:val="24"/>
                <w:szCs w:val="24"/>
              </w:rPr>
              <w:t xml:space="preserve"> 0909 «Другие вопросы в области здравоохранения»</w:t>
            </w:r>
            <w:r w:rsidR="00921FB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B768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21 814 695,6</w:t>
            </w:r>
            <w:r w:rsidR="00963DA1" w:rsidRPr="00CE48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22 015 310,9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B7689D" w:rsidP="00963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+200 615,3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DA1" w:rsidRPr="00CE4832" w:rsidRDefault="00963DA1" w:rsidP="00B7689D">
            <w:pPr>
              <w:spacing w:after="0"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CE4832">
              <w:rPr>
                <w:sz w:val="24"/>
                <w:szCs w:val="24"/>
              </w:rPr>
              <w:t>0,</w:t>
            </w:r>
            <w:r w:rsidR="00B7689D" w:rsidRPr="00CE4832">
              <w:rPr>
                <w:sz w:val="24"/>
                <w:szCs w:val="24"/>
              </w:rPr>
              <w:t>9</w:t>
            </w:r>
          </w:p>
        </w:tc>
      </w:tr>
      <w:tr w:rsidR="00E40511" w:rsidRPr="004F6856" w:rsidTr="00E40511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1" w:rsidRPr="00E40511" w:rsidRDefault="00E40511" w:rsidP="00056C10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D0EC9">
              <w:rPr>
                <w:i/>
                <w:sz w:val="24"/>
                <w:szCs w:val="24"/>
              </w:rPr>
              <w:lastRenderedPageBreak/>
              <w:t>Финансовое обеспечение организации ОМС на территории Удмуртской Республики осуществляемое за счёт трансфертов</w:t>
            </w:r>
            <w:r w:rsidR="00056C10" w:rsidRPr="00ED0EC9">
              <w:rPr>
                <w:i/>
                <w:sz w:val="24"/>
                <w:szCs w:val="24"/>
              </w:rPr>
              <w:t xml:space="preserve"> (на оплату медицинской помощи гражданам РФ, застрахованным по ОМС на территории УР и пролеченным в медицинских организациях других территорий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21 754 695,6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21 761 874,8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+ 7 179,2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0,03</w:t>
            </w:r>
          </w:p>
        </w:tc>
      </w:tr>
      <w:tr w:rsidR="00E40511" w:rsidRPr="004F6856" w:rsidTr="00E40511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1" w:rsidRPr="00E40511" w:rsidRDefault="00E40511" w:rsidP="00477C68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Финансовое обеспечение мероприятий, осуществляемое за счет средств НСЗ ТФОМС УР</w:t>
            </w:r>
            <w:r w:rsidR="00477C68">
              <w:rPr>
                <w:i/>
                <w:sz w:val="24"/>
                <w:szCs w:val="24"/>
              </w:rPr>
              <w:t xml:space="preserve"> (на </w:t>
            </w:r>
            <w:r w:rsidR="00477C68" w:rsidRPr="00477C68">
              <w:rPr>
                <w:i/>
                <w:sz w:val="24"/>
                <w:szCs w:val="24"/>
              </w:rPr>
              <w:t>организаци</w:t>
            </w:r>
            <w:r w:rsidR="00477C68">
              <w:rPr>
                <w:i/>
                <w:sz w:val="24"/>
                <w:szCs w:val="24"/>
              </w:rPr>
              <w:t>ю</w:t>
            </w:r>
            <w:r w:rsidR="00477C68" w:rsidRPr="00477C68">
              <w:rPr>
                <w:i/>
                <w:sz w:val="24"/>
                <w:szCs w:val="24"/>
              </w:rPr>
              <w:t xml:space="preserve"> дополнительного профессионального образования медицинских работников по программам повышения квалификации, а также </w:t>
            </w:r>
            <w:r w:rsidR="00477C68">
              <w:rPr>
                <w:i/>
                <w:sz w:val="24"/>
                <w:szCs w:val="24"/>
              </w:rPr>
              <w:t>на</w:t>
            </w:r>
            <w:r w:rsidR="00477C68" w:rsidRPr="00477C68">
              <w:rPr>
                <w:i/>
                <w:sz w:val="24"/>
                <w:szCs w:val="24"/>
              </w:rPr>
              <w:t xml:space="preserve"> приобретени</w:t>
            </w:r>
            <w:r w:rsidR="00477C68">
              <w:rPr>
                <w:i/>
                <w:sz w:val="24"/>
                <w:szCs w:val="24"/>
              </w:rPr>
              <w:t>е</w:t>
            </w:r>
            <w:r w:rsidR="00477C68" w:rsidRPr="00477C68">
              <w:rPr>
                <w:i/>
                <w:sz w:val="24"/>
                <w:szCs w:val="24"/>
              </w:rPr>
              <w:t xml:space="preserve"> и проведени</w:t>
            </w:r>
            <w:r w:rsidR="00477C68">
              <w:rPr>
                <w:i/>
                <w:sz w:val="24"/>
                <w:szCs w:val="24"/>
              </w:rPr>
              <w:t>е</w:t>
            </w:r>
            <w:r w:rsidR="00477C68" w:rsidRPr="00477C68">
              <w:rPr>
                <w:i/>
                <w:sz w:val="24"/>
                <w:szCs w:val="24"/>
              </w:rPr>
              <w:t xml:space="preserve"> ремонта медицинского оборудования</w:t>
            </w:r>
            <w:r w:rsidR="00477C6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102 015,9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+ 42 015,9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70,0</w:t>
            </w:r>
          </w:p>
        </w:tc>
      </w:tr>
      <w:tr w:rsidR="00E40511" w:rsidRPr="004F6856" w:rsidTr="00E40511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1" w:rsidRPr="00E40511" w:rsidRDefault="00E40511" w:rsidP="00E40511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 xml:space="preserve">Финансовое обеспечение формирования НСЗ ТФОМС УР в целях </w:t>
            </w:r>
            <w:proofErr w:type="spellStart"/>
            <w:r w:rsidRPr="00E40511">
              <w:rPr>
                <w:i/>
                <w:sz w:val="24"/>
                <w:szCs w:val="24"/>
              </w:rPr>
              <w:t>софинансирования</w:t>
            </w:r>
            <w:proofErr w:type="spellEnd"/>
            <w:r w:rsidRPr="00E40511">
              <w:rPr>
                <w:i/>
                <w:sz w:val="24"/>
                <w:szCs w:val="24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133 070,6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+133 070,6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40511" w:rsidRPr="004F6856" w:rsidTr="00E40511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1" w:rsidRPr="00E40511" w:rsidRDefault="00E40511" w:rsidP="00E40511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медосмотров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9 623,7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+ 9 623,7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40511" w:rsidRPr="004F6856" w:rsidTr="00E40511">
        <w:trPr>
          <w:trHeight w:val="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1" w:rsidRPr="00E40511" w:rsidRDefault="00E40511" w:rsidP="00727B17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Финансовое обеспечение ме</w:t>
            </w:r>
            <w:r w:rsidR="00056C10">
              <w:rPr>
                <w:i/>
                <w:sz w:val="24"/>
                <w:szCs w:val="24"/>
              </w:rPr>
              <w:t>роприятий, осуществляемое за счё</w:t>
            </w:r>
            <w:r w:rsidRPr="00E40511">
              <w:rPr>
                <w:i/>
                <w:sz w:val="24"/>
                <w:szCs w:val="24"/>
              </w:rPr>
              <w:t>т иных источников</w:t>
            </w:r>
            <w:r w:rsidR="00056C10">
              <w:rPr>
                <w:i/>
                <w:sz w:val="24"/>
                <w:szCs w:val="24"/>
              </w:rPr>
              <w:t xml:space="preserve"> (на</w:t>
            </w:r>
            <w:r w:rsidR="00727B17">
              <w:rPr>
                <w:i/>
                <w:sz w:val="24"/>
                <w:szCs w:val="24"/>
              </w:rPr>
              <w:t xml:space="preserve"> финансовое обеспечение организации ОМС в части</w:t>
            </w:r>
            <w:r w:rsidR="00056C10">
              <w:rPr>
                <w:i/>
                <w:sz w:val="24"/>
                <w:szCs w:val="24"/>
              </w:rPr>
              <w:t xml:space="preserve"> </w:t>
            </w:r>
            <w:r w:rsidR="00056C10" w:rsidRPr="00056C10">
              <w:rPr>
                <w:i/>
                <w:sz w:val="24"/>
                <w:szCs w:val="24"/>
              </w:rPr>
              <w:t>оплат</w:t>
            </w:r>
            <w:r w:rsidR="00727B17">
              <w:rPr>
                <w:i/>
                <w:sz w:val="24"/>
                <w:szCs w:val="24"/>
              </w:rPr>
              <w:t>ы</w:t>
            </w:r>
            <w:r w:rsidR="00056C10" w:rsidRPr="00056C10">
              <w:rPr>
                <w:i/>
                <w:sz w:val="24"/>
                <w:szCs w:val="24"/>
              </w:rPr>
              <w:t xml:space="preserve"> </w:t>
            </w:r>
            <w:r w:rsidR="00727B17" w:rsidRPr="00056C10">
              <w:rPr>
                <w:i/>
                <w:sz w:val="24"/>
                <w:szCs w:val="24"/>
              </w:rPr>
              <w:t>медицински</w:t>
            </w:r>
            <w:r w:rsidR="00727B17">
              <w:rPr>
                <w:i/>
                <w:sz w:val="24"/>
                <w:szCs w:val="24"/>
              </w:rPr>
              <w:t>м</w:t>
            </w:r>
            <w:r w:rsidR="00727B17" w:rsidRPr="00056C10">
              <w:rPr>
                <w:i/>
                <w:sz w:val="24"/>
                <w:szCs w:val="24"/>
              </w:rPr>
              <w:t xml:space="preserve"> организаци</w:t>
            </w:r>
            <w:r w:rsidR="00727B17">
              <w:rPr>
                <w:i/>
                <w:sz w:val="24"/>
                <w:szCs w:val="24"/>
              </w:rPr>
              <w:t>ям</w:t>
            </w:r>
            <w:r w:rsidR="00727B17" w:rsidRPr="00056C10">
              <w:rPr>
                <w:i/>
                <w:sz w:val="24"/>
                <w:szCs w:val="24"/>
              </w:rPr>
              <w:t xml:space="preserve"> Удмуртской Республики</w:t>
            </w:r>
            <w:r w:rsidR="00727B17">
              <w:rPr>
                <w:i/>
                <w:sz w:val="24"/>
                <w:szCs w:val="24"/>
              </w:rPr>
              <w:t xml:space="preserve"> за </w:t>
            </w:r>
            <w:r w:rsidR="00727B17" w:rsidRPr="00056C10">
              <w:rPr>
                <w:i/>
                <w:sz w:val="24"/>
                <w:szCs w:val="24"/>
              </w:rPr>
              <w:t>оказанн</w:t>
            </w:r>
            <w:r w:rsidR="00727B17">
              <w:rPr>
                <w:i/>
                <w:sz w:val="24"/>
                <w:szCs w:val="24"/>
              </w:rPr>
              <w:t xml:space="preserve">ую </w:t>
            </w:r>
            <w:r w:rsidR="00727B17" w:rsidRPr="00056C10">
              <w:rPr>
                <w:i/>
                <w:sz w:val="24"/>
                <w:szCs w:val="24"/>
              </w:rPr>
              <w:t>медицинск</w:t>
            </w:r>
            <w:r w:rsidR="00727B17">
              <w:rPr>
                <w:i/>
                <w:sz w:val="24"/>
                <w:szCs w:val="24"/>
              </w:rPr>
              <w:t xml:space="preserve">ую </w:t>
            </w:r>
            <w:r w:rsidR="00727B17" w:rsidRPr="00056C10">
              <w:rPr>
                <w:i/>
                <w:sz w:val="24"/>
                <w:szCs w:val="24"/>
              </w:rPr>
              <w:t>помощ</w:t>
            </w:r>
            <w:r w:rsidR="00727B17">
              <w:rPr>
                <w:i/>
                <w:sz w:val="24"/>
                <w:szCs w:val="24"/>
              </w:rPr>
              <w:t>ь</w:t>
            </w:r>
            <w:r w:rsidR="00727B17" w:rsidRPr="00056C10">
              <w:rPr>
                <w:i/>
                <w:sz w:val="24"/>
                <w:szCs w:val="24"/>
              </w:rPr>
              <w:t xml:space="preserve"> иногородним гражданам</w:t>
            </w:r>
            <w:r w:rsidR="00056C1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8 725,9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 w:rsidRPr="00E40511">
              <w:rPr>
                <w:i/>
                <w:sz w:val="24"/>
                <w:szCs w:val="24"/>
              </w:rPr>
              <w:t>+8 725,9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11" w:rsidRPr="00E40511" w:rsidRDefault="00E40511" w:rsidP="00E40511">
            <w:pPr>
              <w:spacing w:after="0" w:line="240" w:lineRule="auto"/>
              <w:ind w:firstLine="5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C07F2" w:rsidRPr="00ED0EC9" w:rsidTr="00EB28BB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F2" w:rsidRPr="00ED0EC9" w:rsidRDefault="006C07F2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r w:rsidRPr="00ED0EC9">
              <w:rPr>
                <w:b/>
                <w:sz w:val="24"/>
                <w:szCs w:val="24"/>
              </w:rPr>
              <w:t>Дефицит</w:t>
            </w:r>
            <w:proofErr w:type="gramStart"/>
            <w:r w:rsidRPr="00ED0EC9">
              <w:rPr>
                <w:b/>
                <w:sz w:val="24"/>
                <w:szCs w:val="24"/>
              </w:rPr>
              <w:t xml:space="preserve"> ( -), </w:t>
            </w:r>
            <w:proofErr w:type="gramEnd"/>
            <w:r w:rsidRPr="00ED0EC9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F2" w:rsidRPr="00ED0EC9" w:rsidRDefault="006C07F2" w:rsidP="00C62EB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0EC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F2" w:rsidRPr="00ED0EC9" w:rsidRDefault="006C07F2" w:rsidP="00B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EC9">
              <w:rPr>
                <w:b/>
                <w:sz w:val="24"/>
                <w:szCs w:val="24"/>
              </w:rPr>
              <w:t xml:space="preserve">- </w:t>
            </w:r>
            <w:r w:rsidR="00B7689D" w:rsidRPr="00ED0EC9">
              <w:rPr>
                <w:b/>
                <w:sz w:val="24"/>
                <w:szCs w:val="24"/>
              </w:rPr>
              <w:t>135 370,5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F2" w:rsidRPr="00ED0EC9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F2" w:rsidRPr="00ED0EC9" w:rsidRDefault="006C07F2" w:rsidP="00C62EB5">
            <w:pPr>
              <w:spacing w:after="0"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07F2" w:rsidRPr="004F6856" w:rsidRDefault="006C07F2" w:rsidP="006C07F2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  <w:rPr>
          <w:highlight w:val="yellow"/>
        </w:rPr>
      </w:pPr>
    </w:p>
    <w:p w:rsidR="00BA1AEE" w:rsidRPr="007A2A65" w:rsidRDefault="00BA1AEE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7A2A65">
        <w:t>С учётом планируемых изменений основные характеристики бюджета  Фонда на 20</w:t>
      </w:r>
      <w:r w:rsidR="0036543D" w:rsidRPr="007A2A65">
        <w:t>20</w:t>
      </w:r>
      <w:r w:rsidRPr="007A2A65">
        <w:t xml:space="preserve"> год составят: </w:t>
      </w:r>
    </w:p>
    <w:p w:rsidR="00BA1AEE" w:rsidRPr="007A2A65" w:rsidRDefault="00BA1AEE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7A2A65">
        <w:t xml:space="preserve">- доходы  </w:t>
      </w:r>
      <w:r w:rsidR="00933062" w:rsidRPr="007A2A65">
        <w:t xml:space="preserve">в сумме </w:t>
      </w:r>
      <w:r w:rsidRPr="007A2A65">
        <w:t>20 447 301,9 тыс. руб. (</w:t>
      </w:r>
      <w:r w:rsidR="007A2A65" w:rsidRPr="007A2A65">
        <w:t>увеличены</w:t>
      </w:r>
      <w:r w:rsidRPr="007A2A65">
        <w:t xml:space="preserve"> на сумму </w:t>
      </w:r>
      <w:r w:rsidR="007A2A65" w:rsidRPr="007A2A65">
        <w:t xml:space="preserve">                  65 244,8</w:t>
      </w:r>
      <w:r w:rsidRPr="007A2A65">
        <w:t xml:space="preserve"> тыс. руб</w:t>
      </w:r>
      <w:r w:rsidR="00F8417F">
        <w:t xml:space="preserve">лей, или на 0,3 % </w:t>
      </w:r>
      <w:r w:rsidR="00F8417F" w:rsidRPr="00F8417F">
        <w:t>к первоначальной редакции закона</w:t>
      </w:r>
      <w:r w:rsidR="00F8417F">
        <w:t>)</w:t>
      </w:r>
      <w:r w:rsidRPr="007A2A65">
        <w:t xml:space="preserve">; </w:t>
      </w:r>
    </w:p>
    <w:p w:rsidR="00BA1AEE" w:rsidRPr="007A2A65" w:rsidRDefault="00BA1AEE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7A2A65">
        <w:t xml:space="preserve">- расходы </w:t>
      </w:r>
      <w:r w:rsidR="00933062" w:rsidRPr="007A2A65">
        <w:t>в сумме</w:t>
      </w:r>
      <w:r w:rsidRPr="007A2A65">
        <w:t xml:space="preserve"> </w:t>
      </w:r>
      <w:r w:rsidR="007A2A65" w:rsidRPr="007A2A65">
        <w:t>22 162 171,4</w:t>
      </w:r>
      <w:r w:rsidRPr="007A2A65">
        <w:t xml:space="preserve"> тыс. руб.</w:t>
      </w:r>
      <w:r w:rsidR="00933062" w:rsidRPr="007A2A65">
        <w:t xml:space="preserve"> (</w:t>
      </w:r>
      <w:r w:rsidRPr="007A2A65">
        <w:t xml:space="preserve">увеличены на </w:t>
      </w:r>
      <w:r w:rsidR="007A2A65" w:rsidRPr="007A2A65">
        <w:t>200 615,3</w:t>
      </w:r>
      <w:r w:rsidRPr="007A2A65">
        <w:t xml:space="preserve"> тыс. руб</w:t>
      </w:r>
      <w:r w:rsidR="00F8417F">
        <w:t xml:space="preserve">лей, или на </w:t>
      </w:r>
      <w:r w:rsidR="00F8417F" w:rsidRPr="00F8417F">
        <w:t>0,9 % к первоначальной редакции закона</w:t>
      </w:r>
      <w:r w:rsidR="00933062" w:rsidRPr="007A2A65">
        <w:t>)</w:t>
      </w:r>
      <w:r w:rsidR="00B71245" w:rsidRPr="007A2A65">
        <w:t>;</w:t>
      </w:r>
    </w:p>
    <w:p w:rsidR="00BA1AEE" w:rsidRDefault="00BA1AEE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7A2A65">
        <w:t xml:space="preserve">- дефицит бюджета Фонда </w:t>
      </w:r>
      <w:r w:rsidR="00B71245" w:rsidRPr="007A2A65">
        <w:t>планируется</w:t>
      </w:r>
      <w:r w:rsidRPr="007A2A65">
        <w:t xml:space="preserve"> в сумме </w:t>
      </w:r>
      <w:r w:rsidR="007A2A65" w:rsidRPr="007A2A65">
        <w:t>135 370,5</w:t>
      </w:r>
      <w:r w:rsidRPr="007A2A65">
        <w:t xml:space="preserve"> тыс. руб., источник</w:t>
      </w:r>
      <w:r w:rsidR="00B71245" w:rsidRPr="007A2A65">
        <w:t xml:space="preserve">ом </w:t>
      </w:r>
      <w:r w:rsidRPr="007A2A65">
        <w:t xml:space="preserve">финансирования которого </w:t>
      </w:r>
      <w:r w:rsidR="00B71245" w:rsidRPr="007A2A65">
        <w:t>определены остатки средств на лицевом счё</w:t>
      </w:r>
      <w:r w:rsidRPr="007A2A65">
        <w:t>те Фонда на 1 января 20</w:t>
      </w:r>
      <w:r w:rsidR="007A2A65" w:rsidRPr="007A2A65">
        <w:t>20</w:t>
      </w:r>
      <w:r w:rsidRPr="007A2A65">
        <w:t xml:space="preserve"> года.</w:t>
      </w:r>
    </w:p>
    <w:p w:rsidR="00F17639" w:rsidRDefault="00F17639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>
        <w:t>Данные изменения отражены в текстовой части законопроекта.</w:t>
      </w:r>
    </w:p>
    <w:p w:rsidR="003B628B" w:rsidRPr="003B628B" w:rsidRDefault="00EF188D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9729F0">
        <w:t>Кроме того,</w:t>
      </w:r>
      <w:r>
        <w:t xml:space="preserve"> </w:t>
      </w:r>
      <w:r w:rsidR="00B7011C">
        <w:t>вносятся</w:t>
      </w:r>
      <w:r w:rsidR="003B628B">
        <w:t xml:space="preserve"> изменения в </w:t>
      </w:r>
      <w:r>
        <w:t>стать</w:t>
      </w:r>
      <w:r w:rsidR="003B628B">
        <w:t>ю</w:t>
      </w:r>
      <w:r>
        <w:t xml:space="preserve"> 6 о нормированном страховом запасе Фонда.</w:t>
      </w:r>
      <w:r w:rsidR="003B628B" w:rsidRPr="003B628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B628B">
        <w:rPr>
          <w:rFonts w:eastAsia="Times New Roman"/>
          <w:color w:val="000000"/>
          <w:sz w:val="27"/>
          <w:szCs w:val="27"/>
          <w:lang w:eastAsia="ru-RU"/>
        </w:rPr>
        <w:t>П</w:t>
      </w:r>
      <w:r w:rsidR="003B628B" w:rsidRPr="003B628B">
        <w:t>ред</w:t>
      </w:r>
      <w:r w:rsidR="00B7011C">
        <w:t>лагается</w:t>
      </w:r>
      <w:r w:rsidR="003B628B" w:rsidRPr="003B628B">
        <w:t xml:space="preserve"> </w:t>
      </w:r>
      <w:r w:rsidR="003B628B" w:rsidRPr="003B628B">
        <w:rPr>
          <w:iCs/>
        </w:rPr>
        <w:t>увелич</w:t>
      </w:r>
      <w:r w:rsidR="00B7011C">
        <w:rPr>
          <w:iCs/>
        </w:rPr>
        <w:t>ить</w:t>
      </w:r>
      <w:r w:rsidR="003B628B" w:rsidRPr="003B628B">
        <w:rPr>
          <w:iCs/>
        </w:rPr>
        <w:t xml:space="preserve"> размер </w:t>
      </w:r>
      <w:r w:rsidR="003B628B">
        <w:rPr>
          <w:iCs/>
        </w:rPr>
        <w:t>нормированно</w:t>
      </w:r>
      <w:r w:rsidR="00B7011C">
        <w:rPr>
          <w:iCs/>
        </w:rPr>
        <w:t>го</w:t>
      </w:r>
      <w:r w:rsidR="003B628B">
        <w:rPr>
          <w:iCs/>
        </w:rPr>
        <w:t xml:space="preserve"> страхово</w:t>
      </w:r>
      <w:r w:rsidR="00B7011C">
        <w:rPr>
          <w:iCs/>
        </w:rPr>
        <w:t>го</w:t>
      </w:r>
      <w:r w:rsidR="003B628B">
        <w:rPr>
          <w:iCs/>
        </w:rPr>
        <w:t xml:space="preserve"> запаса</w:t>
      </w:r>
      <w:r w:rsidR="003B628B" w:rsidRPr="003B628B">
        <w:rPr>
          <w:iCs/>
        </w:rPr>
        <w:t xml:space="preserve"> Фонда на 1 520 441,0 тыс</w:t>
      </w:r>
      <w:r w:rsidR="003B628B" w:rsidRPr="003B628B">
        <w:t xml:space="preserve">. </w:t>
      </w:r>
      <w:r w:rsidR="003B628B" w:rsidRPr="003B628B">
        <w:rPr>
          <w:iCs/>
        </w:rPr>
        <w:t>руб</w:t>
      </w:r>
      <w:r w:rsidR="003B628B">
        <w:rPr>
          <w:iCs/>
        </w:rPr>
        <w:t>лей</w:t>
      </w:r>
      <w:r w:rsidR="003B628B" w:rsidRPr="003B628B">
        <w:rPr>
          <w:iCs/>
        </w:rPr>
        <w:t>,</w:t>
      </w:r>
      <w:r w:rsidR="003B628B" w:rsidRPr="003B628B">
        <w:t xml:space="preserve"> с 1 788 879,7 тыс. руб</w:t>
      </w:r>
      <w:r w:rsidR="003B628B">
        <w:t>лей</w:t>
      </w:r>
      <w:r w:rsidR="003B628B" w:rsidRPr="003B628B">
        <w:t xml:space="preserve"> до 3 309 320,7 тыс. руб</w:t>
      </w:r>
      <w:r w:rsidR="003B628B">
        <w:t>лей</w:t>
      </w:r>
      <w:r w:rsidR="003B628B" w:rsidRPr="003B628B">
        <w:t xml:space="preserve">, </w:t>
      </w:r>
      <w:r w:rsidR="003B628B">
        <w:t>из них</w:t>
      </w:r>
      <w:r w:rsidR="00B7011C">
        <w:t xml:space="preserve"> предусмотрено</w:t>
      </w:r>
      <w:r w:rsidR="003B628B" w:rsidRPr="003B628B">
        <w:t>:</w:t>
      </w:r>
    </w:p>
    <w:p w:rsidR="003B628B" w:rsidRDefault="00C151A7" w:rsidP="00EC5550">
      <w:pPr>
        <w:pStyle w:val="a9"/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</w:pPr>
      <w:r>
        <w:t xml:space="preserve">1 788 </w:t>
      </w:r>
      <w:r w:rsidR="003B628B" w:rsidRPr="003B628B">
        <w:t>713,0 тыс. руб</w:t>
      </w:r>
      <w:r w:rsidR="003B628B">
        <w:t>лей</w:t>
      </w:r>
      <w:r w:rsidR="003B628B" w:rsidRPr="003B628B">
        <w:t xml:space="preserve"> </w:t>
      </w:r>
      <w:r w:rsidR="003B628B">
        <w:t>на</w:t>
      </w:r>
      <w:r w:rsidR="003B628B" w:rsidRPr="003B628B">
        <w:t xml:space="preserve"> дополнительно</w:t>
      </w:r>
      <w:r w:rsidR="003B628B">
        <w:t>е</w:t>
      </w:r>
      <w:r w:rsidR="003B628B" w:rsidRPr="003B628B">
        <w:t xml:space="preserve"> финансово</w:t>
      </w:r>
      <w:r w:rsidR="00B7011C">
        <w:t>е</w:t>
      </w:r>
      <w:r w:rsidR="003B628B" w:rsidRPr="003B628B">
        <w:t xml:space="preserve"> обеспечени</w:t>
      </w:r>
      <w:r w:rsidR="00B7011C">
        <w:t>е</w:t>
      </w:r>
      <w:r w:rsidR="003B628B" w:rsidRPr="003B628B">
        <w:t xml:space="preserve"> реализации</w:t>
      </w:r>
      <w:r w:rsidR="003B628B">
        <w:t xml:space="preserve"> </w:t>
      </w:r>
      <w:r w:rsidR="003B628B" w:rsidRPr="003B628B">
        <w:t>Территориальной программы обязательного медицинского страхования;</w:t>
      </w:r>
    </w:p>
    <w:p w:rsidR="003B628B" w:rsidRDefault="00B7011C" w:rsidP="00EC5550">
      <w:pPr>
        <w:pStyle w:val="a9"/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</w:pPr>
      <w:r w:rsidRPr="003B628B">
        <w:t>1 285 521,2 тыс. руб</w:t>
      </w:r>
      <w:r>
        <w:t xml:space="preserve">лей на </w:t>
      </w:r>
      <w:r w:rsidR="003B628B" w:rsidRPr="003B628B">
        <w:t>расчет</w:t>
      </w:r>
      <w:r w:rsidR="002B67CC">
        <w:t>ы</w:t>
      </w:r>
      <w:r w:rsidR="003B628B" w:rsidRPr="003B628B">
        <w:t xml:space="preserve"> за медицинскую помощь, оказанную застрахованным лицам за переделами территории субъекта РФ, в котором выдан полис ОМС;</w:t>
      </w:r>
    </w:p>
    <w:p w:rsidR="003B628B" w:rsidRDefault="00F83068" w:rsidP="00EC5550">
      <w:pPr>
        <w:pStyle w:val="a9"/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</w:pPr>
      <w:r w:rsidRPr="003B628B">
        <w:t>102 015,9 тыс. руб</w:t>
      </w:r>
      <w:r>
        <w:t xml:space="preserve">лей </w:t>
      </w:r>
      <w:r w:rsidR="003B628B" w:rsidRPr="003B628B"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>
        <w:t>монта медицинского оборудования</w:t>
      </w:r>
      <w:r w:rsidR="003B628B" w:rsidRPr="003B628B">
        <w:t>;</w:t>
      </w:r>
    </w:p>
    <w:p w:rsidR="003B628B" w:rsidRPr="003B628B" w:rsidRDefault="00C151A7" w:rsidP="00EC5550">
      <w:pPr>
        <w:pStyle w:val="a9"/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709"/>
        <w:jc w:val="both"/>
      </w:pPr>
      <w:r>
        <w:t>1</w:t>
      </w:r>
      <w:r w:rsidR="00F83068" w:rsidRPr="003B628B">
        <w:t>33 070,6 тыс. руб</w:t>
      </w:r>
      <w:r w:rsidR="00EC5550">
        <w:t>лей на</w:t>
      </w:r>
      <w:r w:rsidR="003B628B" w:rsidRPr="003B628B">
        <w:t xml:space="preserve"> </w:t>
      </w:r>
      <w:proofErr w:type="spellStart"/>
      <w:r w:rsidR="003B628B" w:rsidRPr="003B628B">
        <w:t>софинансировани</w:t>
      </w:r>
      <w:r w:rsidR="00EC5550">
        <w:t>е</w:t>
      </w:r>
      <w:proofErr w:type="spellEnd"/>
      <w:r w:rsidR="003B628B" w:rsidRPr="003B628B">
        <w:t xml:space="preserve"> расходов медицинских организаций на оплату труда врачей и </w:t>
      </w:r>
      <w:r w:rsidR="00EC5550">
        <w:t>среднего медицинского персонала.</w:t>
      </w:r>
    </w:p>
    <w:p w:rsidR="002658E6" w:rsidRPr="002658E6" w:rsidRDefault="00EF188D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>
        <w:t>В</w:t>
      </w:r>
      <w:r w:rsidR="00F17639" w:rsidRPr="002658E6">
        <w:t xml:space="preserve"> связи с произошедшими изменениями в классификации доходов бюджетов</w:t>
      </w:r>
      <w:r w:rsidR="00F17639">
        <w:t>,</w:t>
      </w:r>
      <w:r w:rsidR="00F17639" w:rsidRPr="009729F0">
        <w:t xml:space="preserve"> </w:t>
      </w:r>
      <w:r w:rsidR="00615A13" w:rsidRPr="009729F0">
        <w:t>П</w:t>
      </w:r>
      <w:r w:rsidR="008F5D56" w:rsidRPr="009729F0">
        <w:t>роек</w:t>
      </w:r>
      <w:r w:rsidR="009729F0" w:rsidRPr="009729F0">
        <w:t xml:space="preserve">том закона предлагается </w:t>
      </w:r>
      <w:r w:rsidR="002658E6">
        <w:t>дополнить</w:t>
      </w:r>
      <w:r w:rsidR="009729F0" w:rsidRPr="009729F0">
        <w:t xml:space="preserve"> перечень </w:t>
      </w:r>
      <w:r w:rsidR="002658E6" w:rsidRPr="002658E6">
        <w:t xml:space="preserve">администраторов доходов бюджета Фонда </w:t>
      </w:r>
      <w:r w:rsidR="00F17639" w:rsidRPr="002658E6">
        <w:t>дополнительны</w:t>
      </w:r>
      <w:r w:rsidR="00F17639">
        <w:t>ми</w:t>
      </w:r>
      <w:r w:rsidR="00F17639" w:rsidRPr="002658E6">
        <w:t xml:space="preserve"> код</w:t>
      </w:r>
      <w:r w:rsidR="00F17639">
        <w:t>ами</w:t>
      </w:r>
      <w:r w:rsidR="00F17639" w:rsidRPr="002658E6">
        <w:t xml:space="preserve"> бюджетной классификации доходов</w:t>
      </w:r>
      <w:r w:rsidR="00F17639">
        <w:t xml:space="preserve"> </w:t>
      </w:r>
      <w:r w:rsidR="002658E6">
        <w:t>(Приложение № 1 к Закону)</w:t>
      </w:r>
      <w:r w:rsidR="002658E6" w:rsidRPr="002658E6">
        <w:t>.</w:t>
      </w:r>
    </w:p>
    <w:p w:rsidR="002658E6" w:rsidRPr="002658E6" w:rsidRDefault="002658E6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F17639">
        <w:t xml:space="preserve">Также </w:t>
      </w:r>
      <w:r w:rsidR="00EF188D">
        <w:t>П</w:t>
      </w:r>
      <w:r w:rsidRPr="00F17639">
        <w:t>роектом закона предусмотрено дополнение Приложения № 6 к Закону УР № 76-РЗ в части уточнения суммы средств межбюджетных трансфертов, получаемых из бюджета Федерального фонда обязательного медицинского страхования.</w:t>
      </w:r>
    </w:p>
    <w:p w:rsidR="002F2713" w:rsidRPr="00F8417F" w:rsidRDefault="004901C8" w:rsidP="00EC5550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  <w:r w:rsidRPr="00F8417F">
        <w:t xml:space="preserve">При этом основные характеристики бюджета </w:t>
      </w:r>
      <w:r w:rsidR="00357D38" w:rsidRPr="00F8417F">
        <w:t>Фонда на 202</w:t>
      </w:r>
      <w:r w:rsidR="00244348">
        <w:t>1</w:t>
      </w:r>
      <w:r w:rsidR="00357D38" w:rsidRPr="00F8417F">
        <w:t xml:space="preserve"> и 202</w:t>
      </w:r>
      <w:r w:rsidR="00244348">
        <w:t>2</w:t>
      </w:r>
      <w:r w:rsidR="00357D38" w:rsidRPr="00F8417F">
        <w:t xml:space="preserve"> </w:t>
      </w:r>
      <w:r w:rsidR="004B2FEB" w:rsidRPr="00F8417F">
        <w:t xml:space="preserve">годы </w:t>
      </w:r>
      <w:r w:rsidR="002F2713" w:rsidRPr="00F8417F">
        <w:t>не изменя</w:t>
      </w:r>
      <w:r w:rsidR="00E921EE" w:rsidRPr="00F8417F">
        <w:t>ю</w:t>
      </w:r>
      <w:r w:rsidR="002F2713" w:rsidRPr="00F8417F">
        <w:t>тся.</w:t>
      </w:r>
    </w:p>
    <w:p w:rsidR="00D27A0F" w:rsidRPr="007C28FC" w:rsidRDefault="00D27A0F" w:rsidP="00EC5550">
      <w:pPr>
        <w:spacing w:after="0" w:line="240" w:lineRule="auto"/>
        <w:ind w:firstLine="708"/>
        <w:jc w:val="both"/>
        <w:rPr>
          <w:color w:val="000000"/>
        </w:rPr>
      </w:pPr>
      <w:r w:rsidRPr="007C28FC">
        <w:rPr>
          <w:color w:val="000000"/>
        </w:rPr>
        <w:t xml:space="preserve">На Проект закона получены положительные заключения </w:t>
      </w:r>
      <w:r w:rsidR="00EF04E1" w:rsidRPr="007C28FC">
        <w:rPr>
          <w:color w:val="000000"/>
        </w:rPr>
        <w:t xml:space="preserve">Правового управления Аппарата Государственного Совета Удмуртской Республики, Прокуратуры Удмуртской Республики, </w:t>
      </w:r>
      <w:r w:rsidR="002B67CC">
        <w:rPr>
          <w:color w:val="000000"/>
        </w:rPr>
        <w:t xml:space="preserve">Управления </w:t>
      </w:r>
      <w:r w:rsidR="004941BF">
        <w:rPr>
          <w:color w:val="000000"/>
        </w:rPr>
        <w:t xml:space="preserve">Министерства юстиции Российской Федерации по Удмуртской Республике, </w:t>
      </w:r>
      <w:r w:rsidRPr="007C28FC">
        <w:rPr>
          <w:color w:val="000000"/>
        </w:rPr>
        <w:t xml:space="preserve">Государственного контрольного комитета Удмуртской Республики, постоянной комиссии </w:t>
      </w:r>
      <w:r w:rsidR="000C731D" w:rsidRPr="007C28FC">
        <w:rPr>
          <w:color w:val="000000"/>
        </w:rPr>
        <w:t xml:space="preserve">Государственного Совета Удмуртской Республики </w:t>
      </w:r>
      <w:r w:rsidRPr="007C28FC">
        <w:rPr>
          <w:color w:val="000000"/>
        </w:rPr>
        <w:t>по здравоохранению, демографической и семейной политике.</w:t>
      </w:r>
    </w:p>
    <w:p w:rsidR="00734C1C" w:rsidRPr="00734C1C" w:rsidRDefault="00734C1C" w:rsidP="00734C1C">
      <w:pPr>
        <w:spacing w:after="0" w:line="240" w:lineRule="auto"/>
        <w:ind w:firstLine="709"/>
        <w:jc w:val="both"/>
      </w:pPr>
      <w:proofErr w:type="gramStart"/>
      <w:r w:rsidRPr="00734C1C">
        <w:rPr>
          <w:color w:val="000000"/>
        </w:rPr>
        <w:t xml:space="preserve">Учитывая представленные заключения, постоянная комиссия Государственного Совета Удмуртской Республики по бюджету, налогам и финансам поддерживает проект закона Удмуртской Республики </w:t>
      </w:r>
      <w:r w:rsidR="001E3A2A" w:rsidRPr="007C28FC"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7C28FC" w:rsidRPr="007C28FC">
        <w:t>20</w:t>
      </w:r>
      <w:r w:rsidR="001E3A2A" w:rsidRPr="007C28FC">
        <w:t xml:space="preserve"> год и на плановый период 202</w:t>
      </w:r>
      <w:r w:rsidR="007C28FC" w:rsidRPr="007C28FC">
        <w:t>1</w:t>
      </w:r>
      <w:r w:rsidR="001E3A2A" w:rsidRPr="007C28FC">
        <w:t xml:space="preserve"> и 202</w:t>
      </w:r>
      <w:r w:rsidR="007C28FC" w:rsidRPr="007C28FC">
        <w:t>2</w:t>
      </w:r>
      <w:r w:rsidR="001E3A2A" w:rsidRPr="007C28FC">
        <w:t xml:space="preserve"> годов», </w:t>
      </w:r>
      <w:r w:rsidRPr="00734C1C">
        <w:t>предлагает внести его на рассмотрение очередной сессии Государственного Совета Удмуртской Республики и принять в</w:t>
      </w:r>
      <w:proofErr w:type="gramEnd"/>
      <w:r w:rsidRPr="00734C1C">
        <w:t xml:space="preserve"> двух чтениях. </w:t>
      </w:r>
    </w:p>
    <w:p w:rsidR="00AB2F6D" w:rsidRPr="007C28FC" w:rsidRDefault="00AB2F6D" w:rsidP="00734C1C">
      <w:pPr>
        <w:spacing w:after="0" w:line="240" w:lineRule="auto"/>
        <w:ind w:firstLine="709"/>
        <w:jc w:val="both"/>
      </w:pPr>
    </w:p>
    <w:p w:rsidR="00AB2F6D" w:rsidRPr="007C28FC" w:rsidRDefault="00AB2F6D" w:rsidP="006D2EB1">
      <w:pPr>
        <w:spacing w:after="0" w:line="240" w:lineRule="auto"/>
        <w:jc w:val="both"/>
      </w:pPr>
    </w:p>
    <w:p w:rsidR="00AB2F6D" w:rsidRPr="007C28FC" w:rsidRDefault="006D2EB1" w:rsidP="00AB2F6D">
      <w:pPr>
        <w:spacing w:after="0" w:line="240" w:lineRule="auto"/>
        <w:jc w:val="both"/>
      </w:pPr>
      <w:r w:rsidRPr="007C28FC">
        <w:t>Председател</w:t>
      </w:r>
      <w:r w:rsidR="00AB2F6D" w:rsidRPr="007C28FC">
        <w:t xml:space="preserve">ь </w:t>
      </w:r>
      <w:r w:rsidRPr="007C28FC">
        <w:t>постоянной комиссии</w:t>
      </w:r>
    </w:p>
    <w:p w:rsidR="00AB2F6D" w:rsidRPr="007C28FC" w:rsidRDefault="00AB2F6D" w:rsidP="00AB2F6D">
      <w:pPr>
        <w:spacing w:after="0" w:line="240" w:lineRule="auto"/>
        <w:jc w:val="both"/>
      </w:pPr>
      <w:r w:rsidRPr="007C28FC">
        <w:t>Государственного Совета</w:t>
      </w:r>
    </w:p>
    <w:p w:rsidR="00AB2F6D" w:rsidRPr="007C28FC" w:rsidRDefault="00AB2F6D" w:rsidP="00AB2F6D">
      <w:pPr>
        <w:spacing w:after="0" w:line="240" w:lineRule="auto"/>
        <w:jc w:val="both"/>
      </w:pPr>
      <w:r w:rsidRPr="007C28FC">
        <w:t>Удмуртской Республики</w:t>
      </w:r>
    </w:p>
    <w:p w:rsidR="00991A7E" w:rsidRPr="007955BC" w:rsidRDefault="00370889" w:rsidP="00AB2F6D">
      <w:pPr>
        <w:spacing w:after="0" w:line="240" w:lineRule="auto"/>
        <w:jc w:val="both"/>
      </w:pPr>
      <w:r w:rsidRPr="007C28FC">
        <w:t>п</w:t>
      </w:r>
      <w:r w:rsidR="00AB2F6D" w:rsidRPr="007C28FC">
        <w:t xml:space="preserve">о бюджету, налогам и финансам  </w:t>
      </w:r>
      <w:r w:rsidR="00AB2F6D" w:rsidRPr="007C28FC">
        <w:tab/>
      </w:r>
      <w:r w:rsidR="00AB2F6D" w:rsidRPr="007C28FC">
        <w:tab/>
      </w:r>
      <w:r w:rsidR="00AB2F6D" w:rsidRPr="007C28FC">
        <w:tab/>
      </w:r>
      <w:r w:rsidR="00AB2F6D" w:rsidRPr="007C28FC">
        <w:tab/>
        <w:t xml:space="preserve">            </w:t>
      </w:r>
      <w:r w:rsidR="00E4429E" w:rsidRPr="007C28FC">
        <w:t xml:space="preserve">        </w:t>
      </w:r>
      <w:r w:rsidR="00AB2F6D" w:rsidRPr="007C28FC">
        <w:t>Ю.А.</w:t>
      </w:r>
      <w:r w:rsidR="00E4429E" w:rsidRPr="007C28FC">
        <w:t xml:space="preserve"> </w:t>
      </w:r>
      <w:r w:rsidR="00AB2F6D" w:rsidRPr="007C28FC">
        <w:t>Тюрин</w:t>
      </w:r>
    </w:p>
    <w:sectPr w:rsidR="00991A7E" w:rsidRPr="007955BC" w:rsidSect="007C730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68" w:rsidRDefault="00F83068" w:rsidP="007C730F">
      <w:pPr>
        <w:spacing w:after="0" w:line="240" w:lineRule="auto"/>
      </w:pPr>
      <w:r>
        <w:separator/>
      </w:r>
    </w:p>
  </w:endnote>
  <w:endnote w:type="continuationSeparator" w:id="0">
    <w:p w:rsidR="00F83068" w:rsidRDefault="00F83068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68" w:rsidRPr="00C05E51" w:rsidRDefault="00F83068">
    <w:pPr>
      <w:pStyle w:val="ae"/>
      <w:jc w:val="center"/>
      <w:rPr>
        <w:sz w:val="24"/>
        <w:szCs w:val="24"/>
      </w:rPr>
    </w:pPr>
  </w:p>
  <w:p w:rsidR="00F83068" w:rsidRDefault="00F830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68" w:rsidRDefault="00F83068" w:rsidP="007C730F">
      <w:pPr>
        <w:spacing w:after="0" w:line="240" w:lineRule="auto"/>
      </w:pPr>
      <w:r>
        <w:separator/>
      </w:r>
    </w:p>
  </w:footnote>
  <w:footnote w:type="continuationSeparator" w:id="0">
    <w:p w:rsidR="00F83068" w:rsidRDefault="00F83068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68" w:rsidRDefault="00A3198C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83068">
          <w:tab/>
        </w:r>
        <w:r w:rsidR="00F83068" w:rsidRPr="00932CB7">
          <w:rPr>
            <w:sz w:val="24"/>
            <w:szCs w:val="24"/>
          </w:rPr>
          <w:fldChar w:fldCharType="begin"/>
        </w:r>
        <w:r w:rsidR="00F83068" w:rsidRPr="00932CB7">
          <w:rPr>
            <w:sz w:val="24"/>
            <w:szCs w:val="24"/>
          </w:rPr>
          <w:instrText xml:space="preserve"> PAGE   \* MERGEFORMAT </w:instrText>
        </w:r>
        <w:r w:rsidR="00F83068" w:rsidRPr="00932C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F83068" w:rsidRPr="00932CB7">
          <w:rPr>
            <w:sz w:val="24"/>
            <w:szCs w:val="24"/>
          </w:rPr>
          <w:fldChar w:fldCharType="end"/>
        </w:r>
      </w:sdtContent>
    </w:sdt>
    <w:r w:rsidR="00F8306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A7FFD"/>
    <w:multiLevelType w:val="hybridMultilevel"/>
    <w:tmpl w:val="C35C4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60B85"/>
    <w:multiLevelType w:val="multilevel"/>
    <w:tmpl w:val="5464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B0AC2"/>
    <w:multiLevelType w:val="multilevel"/>
    <w:tmpl w:val="C1E2AB5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1164B"/>
    <w:rsid w:val="00040CFC"/>
    <w:rsid w:val="00046223"/>
    <w:rsid w:val="00056C10"/>
    <w:rsid w:val="0006264F"/>
    <w:rsid w:val="0007039F"/>
    <w:rsid w:val="00072883"/>
    <w:rsid w:val="00076F42"/>
    <w:rsid w:val="0008199A"/>
    <w:rsid w:val="00081E95"/>
    <w:rsid w:val="00081FB4"/>
    <w:rsid w:val="00081FBC"/>
    <w:rsid w:val="000858BE"/>
    <w:rsid w:val="000A0DA8"/>
    <w:rsid w:val="000A59DB"/>
    <w:rsid w:val="000A5D42"/>
    <w:rsid w:val="000A71C9"/>
    <w:rsid w:val="000A7828"/>
    <w:rsid w:val="000B3C4F"/>
    <w:rsid w:val="000B6244"/>
    <w:rsid w:val="000C731D"/>
    <w:rsid w:val="000C75EB"/>
    <w:rsid w:val="000D3CC7"/>
    <w:rsid w:val="000E21D9"/>
    <w:rsid w:val="000E39B2"/>
    <w:rsid w:val="00114631"/>
    <w:rsid w:val="0011526B"/>
    <w:rsid w:val="00122297"/>
    <w:rsid w:val="00124209"/>
    <w:rsid w:val="00134A52"/>
    <w:rsid w:val="001401C3"/>
    <w:rsid w:val="00143335"/>
    <w:rsid w:val="0015166B"/>
    <w:rsid w:val="00151FD6"/>
    <w:rsid w:val="00157DFD"/>
    <w:rsid w:val="0016724D"/>
    <w:rsid w:val="001673CF"/>
    <w:rsid w:val="0017228B"/>
    <w:rsid w:val="00187A6B"/>
    <w:rsid w:val="001A197C"/>
    <w:rsid w:val="001B407D"/>
    <w:rsid w:val="001C21BA"/>
    <w:rsid w:val="001C2CDA"/>
    <w:rsid w:val="001C5830"/>
    <w:rsid w:val="001D11BC"/>
    <w:rsid w:val="001D3F38"/>
    <w:rsid w:val="001E3A2A"/>
    <w:rsid w:val="001E71A9"/>
    <w:rsid w:val="001E7DA8"/>
    <w:rsid w:val="002042E8"/>
    <w:rsid w:val="00206801"/>
    <w:rsid w:val="0021181D"/>
    <w:rsid w:val="00213289"/>
    <w:rsid w:val="00215751"/>
    <w:rsid w:val="00216C98"/>
    <w:rsid w:val="00221EBE"/>
    <w:rsid w:val="00225877"/>
    <w:rsid w:val="00236864"/>
    <w:rsid w:val="00244348"/>
    <w:rsid w:val="00244B4D"/>
    <w:rsid w:val="00254E28"/>
    <w:rsid w:val="0025631D"/>
    <w:rsid w:val="002658E6"/>
    <w:rsid w:val="0026619B"/>
    <w:rsid w:val="00284F66"/>
    <w:rsid w:val="002977D8"/>
    <w:rsid w:val="002A11E6"/>
    <w:rsid w:val="002A1B64"/>
    <w:rsid w:val="002B2FFE"/>
    <w:rsid w:val="002B3D08"/>
    <w:rsid w:val="002B6562"/>
    <w:rsid w:val="002B67CC"/>
    <w:rsid w:val="002B7D77"/>
    <w:rsid w:val="002D55BB"/>
    <w:rsid w:val="002D5743"/>
    <w:rsid w:val="002E5090"/>
    <w:rsid w:val="002F2713"/>
    <w:rsid w:val="002F2998"/>
    <w:rsid w:val="00310838"/>
    <w:rsid w:val="00312BB4"/>
    <w:rsid w:val="003211FE"/>
    <w:rsid w:val="00321A87"/>
    <w:rsid w:val="0032296A"/>
    <w:rsid w:val="00337955"/>
    <w:rsid w:val="00340965"/>
    <w:rsid w:val="00343B3D"/>
    <w:rsid w:val="003451A0"/>
    <w:rsid w:val="00347C60"/>
    <w:rsid w:val="00353543"/>
    <w:rsid w:val="00357D38"/>
    <w:rsid w:val="0036543D"/>
    <w:rsid w:val="00370889"/>
    <w:rsid w:val="00371CBF"/>
    <w:rsid w:val="003752EA"/>
    <w:rsid w:val="0038268F"/>
    <w:rsid w:val="003903D5"/>
    <w:rsid w:val="00391097"/>
    <w:rsid w:val="00395EC7"/>
    <w:rsid w:val="003A643C"/>
    <w:rsid w:val="003B628B"/>
    <w:rsid w:val="003C4744"/>
    <w:rsid w:val="003C7362"/>
    <w:rsid w:val="003E1137"/>
    <w:rsid w:val="003E3877"/>
    <w:rsid w:val="003E5BE5"/>
    <w:rsid w:val="003F4F5C"/>
    <w:rsid w:val="004124C3"/>
    <w:rsid w:val="004155B9"/>
    <w:rsid w:val="00427725"/>
    <w:rsid w:val="00432EAA"/>
    <w:rsid w:val="00434FF8"/>
    <w:rsid w:val="00442C96"/>
    <w:rsid w:val="00446418"/>
    <w:rsid w:val="0045207A"/>
    <w:rsid w:val="00466B43"/>
    <w:rsid w:val="004676AB"/>
    <w:rsid w:val="00473714"/>
    <w:rsid w:val="00477C68"/>
    <w:rsid w:val="00482C28"/>
    <w:rsid w:val="004901C8"/>
    <w:rsid w:val="00491E46"/>
    <w:rsid w:val="004941BF"/>
    <w:rsid w:val="00495930"/>
    <w:rsid w:val="004A50FF"/>
    <w:rsid w:val="004B0D79"/>
    <w:rsid w:val="004B2931"/>
    <w:rsid w:val="004B2FEB"/>
    <w:rsid w:val="004B4394"/>
    <w:rsid w:val="004B6810"/>
    <w:rsid w:val="004D43B2"/>
    <w:rsid w:val="004E1A20"/>
    <w:rsid w:val="004E5F62"/>
    <w:rsid w:val="004F3F53"/>
    <w:rsid w:val="004F6856"/>
    <w:rsid w:val="0050457A"/>
    <w:rsid w:val="005168E4"/>
    <w:rsid w:val="00517E1B"/>
    <w:rsid w:val="005210BC"/>
    <w:rsid w:val="00530F95"/>
    <w:rsid w:val="005332C6"/>
    <w:rsid w:val="00537A94"/>
    <w:rsid w:val="00546478"/>
    <w:rsid w:val="00554955"/>
    <w:rsid w:val="00571B91"/>
    <w:rsid w:val="00576332"/>
    <w:rsid w:val="0058036A"/>
    <w:rsid w:val="005812C5"/>
    <w:rsid w:val="00593D38"/>
    <w:rsid w:val="005940BE"/>
    <w:rsid w:val="005A2F8B"/>
    <w:rsid w:val="005A6F6F"/>
    <w:rsid w:val="005B6B0E"/>
    <w:rsid w:val="005D083A"/>
    <w:rsid w:val="005D1298"/>
    <w:rsid w:val="005D30E8"/>
    <w:rsid w:val="005E0F3A"/>
    <w:rsid w:val="005E1107"/>
    <w:rsid w:val="005E1D83"/>
    <w:rsid w:val="005E5C3C"/>
    <w:rsid w:val="005E65C6"/>
    <w:rsid w:val="005F683E"/>
    <w:rsid w:val="005F7012"/>
    <w:rsid w:val="005F7DB5"/>
    <w:rsid w:val="006006FC"/>
    <w:rsid w:val="0060352D"/>
    <w:rsid w:val="00613154"/>
    <w:rsid w:val="00615A13"/>
    <w:rsid w:val="00621725"/>
    <w:rsid w:val="00622A50"/>
    <w:rsid w:val="00623061"/>
    <w:rsid w:val="00630E03"/>
    <w:rsid w:val="006320B2"/>
    <w:rsid w:val="00643202"/>
    <w:rsid w:val="006513A3"/>
    <w:rsid w:val="0065146A"/>
    <w:rsid w:val="00665850"/>
    <w:rsid w:val="00682549"/>
    <w:rsid w:val="00683F82"/>
    <w:rsid w:val="006861CE"/>
    <w:rsid w:val="0069510A"/>
    <w:rsid w:val="006B2183"/>
    <w:rsid w:val="006C07F2"/>
    <w:rsid w:val="006D186C"/>
    <w:rsid w:val="006D24FF"/>
    <w:rsid w:val="006D2EB1"/>
    <w:rsid w:val="006D4B43"/>
    <w:rsid w:val="006E584B"/>
    <w:rsid w:val="006E72F1"/>
    <w:rsid w:val="00704609"/>
    <w:rsid w:val="00713D39"/>
    <w:rsid w:val="00717522"/>
    <w:rsid w:val="00717E0E"/>
    <w:rsid w:val="00722AD1"/>
    <w:rsid w:val="0072780B"/>
    <w:rsid w:val="00727B17"/>
    <w:rsid w:val="00732418"/>
    <w:rsid w:val="00734C1C"/>
    <w:rsid w:val="00745969"/>
    <w:rsid w:val="00746EF6"/>
    <w:rsid w:val="00753173"/>
    <w:rsid w:val="0075424E"/>
    <w:rsid w:val="00780551"/>
    <w:rsid w:val="00784423"/>
    <w:rsid w:val="00791C81"/>
    <w:rsid w:val="007955BC"/>
    <w:rsid w:val="00796E28"/>
    <w:rsid w:val="007A2A65"/>
    <w:rsid w:val="007C28FC"/>
    <w:rsid w:val="007C55BD"/>
    <w:rsid w:val="007C6B66"/>
    <w:rsid w:val="007C730F"/>
    <w:rsid w:val="007D4921"/>
    <w:rsid w:val="007D755A"/>
    <w:rsid w:val="007F10A8"/>
    <w:rsid w:val="00816927"/>
    <w:rsid w:val="00825453"/>
    <w:rsid w:val="008268A8"/>
    <w:rsid w:val="0083517C"/>
    <w:rsid w:val="008451EE"/>
    <w:rsid w:val="00845FC0"/>
    <w:rsid w:val="00846129"/>
    <w:rsid w:val="00850961"/>
    <w:rsid w:val="00855DD7"/>
    <w:rsid w:val="00877C56"/>
    <w:rsid w:val="008812F5"/>
    <w:rsid w:val="00882EF3"/>
    <w:rsid w:val="00883906"/>
    <w:rsid w:val="00883D5E"/>
    <w:rsid w:val="00885468"/>
    <w:rsid w:val="0088796F"/>
    <w:rsid w:val="00890A33"/>
    <w:rsid w:val="00892FDA"/>
    <w:rsid w:val="008939F3"/>
    <w:rsid w:val="0089585A"/>
    <w:rsid w:val="008A15A8"/>
    <w:rsid w:val="008A71F8"/>
    <w:rsid w:val="008B7ACC"/>
    <w:rsid w:val="008C08B7"/>
    <w:rsid w:val="008C104B"/>
    <w:rsid w:val="008C3AC8"/>
    <w:rsid w:val="008F0609"/>
    <w:rsid w:val="008F5D56"/>
    <w:rsid w:val="00902B83"/>
    <w:rsid w:val="0090328A"/>
    <w:rsid w:val="00904520"/>
    <w:rsid w:val="00915E4A"/>
    <w:rsid w:val="00921FBF"/>
    <w:rsid w:val="00932CB7"/>
    <w:rsid w:val="00933062"/>
    <w:rsid w:val="0094017F"/>
    <w:rsid w:val="00963DA1"/>
    <w:rsid w:val="009729F0"/>
    <w:rsid w:val="009739E2"/>
    <w:rsid w:val="00986485"/>
    <w:rsid w:val="00991A7E"/>
    <w:rsid w:val="00994433"/>
    <w:rsid w:val="009A2942"/>
    <w:rsid w:val="009B6B4A"/>
    <w:rsid w:val="009E459C"/>
    <w:rsid w:val="009E565F"/>
    <w:rsid w:val="009F4034"/>
    <w:rsid w:val="00A02255"/>
    <w:rsid w:val="00A02760"/>
    <w:rsid w:val="00A02C05"/>
    <w:rsid w:val="00A131BA"/>
    <w:rsid w:val="00A3198C"/>
    <w:rsid w:val="00A36F38"/>
    <w:rsid w:val="00A53F56"/>
    <w:rsid w:val="00A562A2"/>
    <w:rsid w:val="00A73D9B"/>
    <w:rsid w:val="00A743A3"/>
    <w:rsid w:val="00A8092D"/>
    <w:rsid w:val="00A9477B"/>
    <w:rsid w:val="00AA26A6"/>
    <w:rsid w:val="00AA5BCC"/>
    <w:rsid w:val="00AB2F6D"/>
    <w:rsid w:val="00AB386F"/>
    <w:rsid w:val="00AC36B3"/>
    <w:rsid w:val="00AD221C"/>
    <w:rsid w:val="00AE567F"/>
    <w:rsid w:val="00AE699C"/>
    <w:rsid w:val="00AE6C38"/>
    <w:rsid w:val="00AF14D9"/>
    <w:rsid w:val="00B013B6"/>
    <w:rsid w:val="00B10545"/>
    <w:rsid w:val="00B15C9A"/>
    <w:rsid w:val="00B17899"/>
    <w:rsid w:val="00B24DE2"/>
    <w:rsid w:val="00B2754F"/>
    <w:rsid w:val="00B357F4"/>
    <w:rsid w:val="00B5451B"/>
    <w:rsid w:val="00B63971"/>
    <w:rsid w:val="00B64073"/>
    <w:rsid w:val="00B65792"/>
    <w:rsid w:val="00B6669F"/>
    <w:rsid w:val="00B7011C"/>
    <w:rsid w:val="00B71245"/>
    <w:rsid w:val="00B7689D"/>
    <w:rsid w:val="00B81117"/>
    <w:rsid w:val="00BA1AEE"/>
    <w:rsid w:val="00BA2962"/>
    <w:rsid w:val="00BA5072"/>
    <w:rsid w:val="00BC42EB"/>
    <w:rsid w:val="00BC519A"/>
    <w:rsid w:val="00BE36A5"/>
    <w:rsid w:val="00BF308B"/>
    <w:rsid w:val="00C05E51"/>
    <w:rsid w:val="00C07575"/>
    <w:rsid w:val="00C151A7"/>
    <w:rsid w:val="00C24F8E"/>
    <w:rsid w:val="00C348D7"/>
    <w:rsid w:val="00C34D8A"/>
    <w:rsid w:val="00C40D65"/>
    <w:rsid w:val="00C44560"/>
    <w:rsid w:val="00C62EB5"/>
    <w:rsid w:val="00C8242F"/>
    <w:rsid w:val="00CB269E"/>
    <w:rsid w:val="00CB333A"/>
    <w:rsid w:val="00CB37E7"/>
    <w:rsid w:val="00CB4170"/>
    <w:rsid w:val="00CB733C"/>
    <w:rsid w:val="00CC4F48"/>
    <w:rsid w:val="00CD5537"/>
    <w:rsid w:val="00CD63D7"/>
    <w:rsid w:val="00CE4832"/>
    <w:rsid w:val="00CE5091"/>
    <w:rsid w:val="00CF2B32"/>
    <w:rsid w:val="00D061ED"/>
    <w:rsid w:val="00D070DE"/>
    <w:rsid w:val="00D07945"/>
    <w:rsid w:val="00D1438C"/>
    <w:rsid w:val="00D24B0B"/>
    <w:rsid w:val="00D26B58"/>
    <w:rsid w:val="00D27A0F"/>
    <w:rsid w:val="00D338FE"/>
    <w:rsid w:val="00D3649B"/>
    <w:rsid w:val="00D37524"/>
    <w:rsid w:val="00D51FF7"/>
    <w:rsid w:val="00D54750"/>
    <w:rsid w:val="00D552BD"/>
    <w:rsid w:val="00D70225"/>
    <w:rsid w:val="00D71903"/>
    <w:rsid w:val="00D745ED"/>
    <w:rsid w:val="00D87CC9"/>
    <w:rsid w:val="00D90B79"/>
    <w:rsid w:val="00D94415"/>
    <w:rsid w:val="00D95E35"/>
    <w:rsid w:val="00D97045"/>
    <w:rsid w:val="00D97626"/>
    <w:rsid w:val="00DA6AEB"/>
    <w:rsid w:val="00DA7B2B"/>
    <w:rsid w:val="00DB1E45"/>
    <w:rsid w:val="00DB5526"/>
    <w:rsid w:val="00DC162A"/>
    <w:rsid w:val="00DC2C97"/>
    <w:rsid w:val="00DD0D94"/>
    <w:rsid w:val="00DE1685"/>
    <w:rsid w:val="00DE1C7D"/>
    <w:rsid w:val="00DE7B67"/>
    <w:rsid w:val="00DF1E97"/>
    <w:rsid w:val="00DF6FB3"/>
    <w:rsid w:val="00E0663C"/>
    <w:rsid w:val="00E1313F"/>
    <w:rsid w:val="00E17E63"/>
    <w:rsid w:val="00E234CE"/>
    <w:rsid w:val="00E26FEC"/>
    <w:rsid w:val="00E365B5"/>
    <w:rsid w:val="00E3760F"/>
    <w:rsid w:val="00E40511"/>
    <w:rsid w:val="00E4429E"/>
    <w:rsid w:val="00E46E44"/>
    <w:rsid w:val="00E47972"/>
    <w:rsid w:val="00E57FD4"/>
    <w:rsid w:val="00E82330"/>
    <w:rsid w:val="00E90270"/>
    <w:rsid w:val="00E920D4"/>
    <w:rsid w:val="00E921EE"/>
    <w:rsid w:val="00E925A8"/>
    <w:rsid w:val="00E964DC"/>
    <w:rsid w:val="00EA2489"/>
    <w:rsid w:val="00EB28BB"/>
    <w:rsid w:val="00EC5550"/>
    <w:rsid w:val="00EC7258"/>
    <w:rsid w:val="00ED0EC9"/>
    <w:rsid w:val="00ED3A49"/>
    <w:rsid w:val="00ED3C8F"/>
    <w:rsid w:val="00ED70A5"/>
    <w:rsid w:val="00EE6F8C"/>
    <w:rsid w:val="00EF04E1"/>
    <w:rsid w:val="00EF188D"/>
    <w:rsid w:val="00F027E7"/>
    <w:rsid w:val="00F17639"/>
    <w:rsid w:val="00F210BA"/>
    <w:rsid w:val="00F213DC"/>
    <w:rsid w:val="00F236A8"/>
    <w:rsid w:val="00F2781E"/>
    <w:rsid w:val="00F31639"/>
    <w:rsid w:val="00F3387D"/>
    <w:rsid w:val="00F4251E"/>
    <w:rsid w:val="00F46214"/>
    <w:rsid w:val="00F47D8B"/>
    <w:rsid w:val="00F50F0F"/>
    <w:rsid w:val="00F533AA"/>
    <w:rsid w:val="00F539FC"/>
    <w:rsid w:val="00F67A77"/>
    <w:rsid w:val="00F75A0E"/>
    <w:rsid w:val="00F82BD6"/>
    <w:rsid w:val="00F83068"/>
    <w:rsid w:val="00F8417F"/>
    <w:rsid w:val="00F87A02"/>
    <w:rsid w:val="00F930B2"/>
    <w:rsid w:val="00F95F9E"/>
    <w:rsid w:val="00F961A6"/>
    <w:rsid w:val="00FA2080"/>
    <w:rsid w:val="00FB7AA1"/>
    <w:rsid w:val="00FC1915"/>
    <w:rsid w:val="00FC539C"/>
    <w:rsid w:val="00FD144A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basedOn w:val="a0"/>
    <w:link w:val="1"/>
    <w:rsid w:val="0036543D"/>
    <w:rPr>
      <w:rFonts w:eastAsia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f1"/>
    <w:rsid w:val="0036543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1"/>
    <w:rsid w:val="0036543D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PalatinoLinotype65pt">
    <w:name w:val="Основной текст + Palatino Linotype;6;5 pt;Полужирный"/>
    <w:basedOn w:val="af1"/>
    <w:rsid w:val="0036543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6543D"/>
    <w:pPr>
      <w:widowControl w:val="0"/>
      <w:shd w:val="clear" w:color="auto" w:fill="FFFFFF"/>
      <w:spacing w:after="0" w:line="310" w:lineRule="exact"/>
    </w:pPr>
    <w:rPr>
      <w:rFonts w:eastAsia="Times New Roman"/>
      <w:sz w:val="27"/>
      <w:szCs w:val="27"/>
    </w:rPr>
  </w:style>
  <w:style w:type="character" w:customStyle="1" w:styleId="PalatinoLinotype65pt0">
    <w:name w:val="Основной текст + Palatino Linotype;6;5 pt;Курсив"/>
    <w:basedOn w:val="af1"/>
    <w:rsid w:val="0032296A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rialUnicodeMS6pt">
    <w:name w:val="Основной текст + Arial Unicode MS;6 pt"/>
    <w:basedOn w:val="af1"/>
    <w:rsid w:val="00E405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basedOn w:val="a0"/>
    <w:link w:val="1"/>
    <w:rsid w:val="0036543D"/>
    <w:rPr>
      <w:rFonts w:eastAsia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f1"/>
    <w:rsid w:val="0036543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1"/>
    <w:rsid w:val="0036543D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PalatinoLinotype65pt">
    <w:name w:val="Основной текст + Palatino Linotype;6;5 pt;Полужирный"/>
    <w:basedOn w:val="af1"/>
    <w:rsid w:val="0036543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6543D"/>
    <w:pPr>
      <w:widowControl w:val="0"/>
      <w:shd w:val="clear" w:color="auto" w:fill="FFFFFF"/>
      <w:spacing w:after="0" w:line="310" w:lineRule="exact"/>
    </w:pPr>
    <w:rPr>
      <w:rFonts w:eastAsia="Times New Roman"/>
      <w:sz w:val="27"/>
      <w:szCs w:val="27"/>
    </w:rPr>
  </w:style>
  <w:style w:type="character" w:customStyle="1" w:styleId="PalatinoLinotype65pt0">
    <w:name w:val="Основной текст + Palatino Linotype;6;5 pt;Курсив"/>
    <w:basedOn w:val="af1"/>
    <w:rsid w:val="0032296A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rialUnicodeMS6pt">
    <w:name w:val="Основной текст + Arial Unicode MS;6 pt"/>
    <w:basedOn w:val="af1"/>
    <w:rsid w:val="00E405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djet@gossovet.u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C4B9-110C-4240-BB03-7215316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82</cp:revision>
  <cp:lastPrinted>2019-05-28T06:53:00Z</cp:lastPrinted>
  <dcterms:created xsi:type="dcterms:W3CDTF">2020-06-09T06:30:00Z</dcterms:created>
  <dcterms:modified xsi:type="dcterms:W3CDTF">2020-06-18T09:16:00Z</dcterms:modified>
</cp:coreProperties>
</file>