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9B7164" w:rsidRDefault="009B7164" w:rsidP="009B7164">
      <w:pPr>
        <w:ind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Ижевск</w:t>
      </w:r>
    </w:p>
    <w:p w:rsidR="009B7164" w:rsidRDefault="009B7164" w:rsidP="009B7164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</w:p>
    <w:p w:rsidR="009B7164" w:rsidRDefault="009B7164" w:rsidP="009B7164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</w:p>
    <w:p w:rsidR="009B7164" w:rsidRDefault="009B7164" w:rsidP="009B7164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9B7164" w:rsidRDefault="009B7164" w:rsidP="009B7164">
      <w:pPr>
        <w:ind w:firstLine="142"/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>на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поправку </w:t>
      </w:r>
      <w:r>
        <w:rPr>
          <w:b/>
          <w:sz w:val="28"/>
          <w:szCs w:val="28"/>
        </w:rPr>
        <w:t>к проекту закона Удмуртской Республики № 83</w:t>
      </w:r>
      <w:r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>-6зп</w:t>
      </w:r>
    </w:p>
    <w:p w:rsidR="009B7164" w:rsidRPr="009B7164" w:rsidRDefault="009B7164" w:rsidP="009B7164">
      <w:pPr>
        <w:tabs>
          <w:tab w:val="left" w:pos="9354"/>
        </w:tabs>
        <w:jc w:val="center"/>
        <w:outlineLvl w:val="0"/>
        <w:rPr>
          <w:b/>
          <w:sz w:val="28"/>
          <w:szCs w:val="28"/>
        </w:rPr>
      </w:pPr>
      <w:r w:rsidRPr="009B7164">
        <w:rPr>
          <w:b/>
          <w:sz w:val="28"/>
          <w:szCs w:val="28"/>
          <w:lang w:val="x-none"/>
        </w:rPr>
        <w:t xml:space="preserve">«О внесении изменений в </w:t>
      </w:r>
      <w:r w:rsidRPr="009B7164">
        <w:rPr>
          <w:b/>
          <w:sz w:val="28"/>
          <w:szCs w:val="28"/>
        </w:rPr>
        <w:t>отдельные</w:t>
      </w:r>
      <w:r w:rsidRPr="009B7164">
        <w:rPr>
          <w:b/>
          <w:sz w:val="28"/>
          <w:szCs w:val="28"/>
          <w:lang w:val="x-none"/>
        </w:rPr>
        <w:t xml:space="preserve"> зако</w:t>
      </w:r>
      <w:r w:rsidRPr="009B7164">
        <w:rPr>
          <w:b/>
          <w:sz w:val="28"/>
          <w:szCs w:val="28"/>
        </w:rPr>
        <w:t>ны</w:t>
      </w:r>
      <w:r w:rsidRPr="009B7164">
        <w:rPr>
          <w:b/>
          <w:sz w:val="28"/>
          <w:szCs w:val="28"/>
          <w:lang w:val="x-none"/>
        </w:rPr>
        <w:t xml:space="preserve"> Удмуртской Республики </w:t>
      </w:r>
      <w:r w:rsidRPr="009B7164">
        <w:rPr>
          <w:b/>
          <w:sz w:val="28"/>
          <w:szCs w:val="28"/>
        </w:rPr>
        <w:t>о выборах и референдумах»</w:t>
      </w:r>
    </w:p>
    <w:p w:rsidR="009B7164" w:rsidRDefault="009B7164" w:rsidP="009B7164">
      <w:pPr>
        <w:tabs>
          <w:tab w:val="left" w:pos="9354"/>
        </w:tabs>
        <w:jc w:val="center"/>
        <w:outlineLvl w:val="0"/>
        <w:rPr>
          <w:b/>
          <w:sz w:val="28"/>
          <w:szCs w:val="28"/>
        </w:rPr>
      </w:pPr>
    </w:p>
    <w:p w:rsidR="009B7164" w:rsidRDefault="009B7164" w:rsidP="009B716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Правовое управление Аппарата Государственного Совета Удмуртской Республики, рассмотрев поправку к проекту закона Удмуртской Республики № 83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-6зп </w:t>
      </w:r>
      <w:r w:rsidRPr="009B7164">
        <w:rPr>
          <w:sz w:val="28"/>
          <w:szCs w:val="28"/>
        </w:rPr>
        <w:t>«О внесении изменений в отдельные законы Удмуртской Республики о выборах и референдумах»</w:t>
      </w:r>
      <w:r>
        <w:rPr>
          <w:sz w:val="28"/>
          <w:szCs w:val="28"/>
        </w:rPr>
        <w:t xml:space="preserve"> (далее – поправка к проекту закона), внесенную постоянной комиссией Государственного Совета Удмуртской Республики по государственному строительству и местному самоуправлению,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9B7164" w:rsidRDefault="009B7164" w:rsidP="009B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представленной поправке к </w:t>
      </w:r>
      <w:r>
        <w:rPr>
          <w:sz w:val="28"/>
          <w:szCs w:val="28"/>
        </w:rPr>
        <w:t>проекту закона коррупциогенные факторы не выявлены.</w:t>
      </w:r>
    </w:p>
    <w:p w:rsidR="009B7164" w:rsidRDefault="009B7164" w:rsidP="009B7164">
      <w:pPr>
        <w:ind w:firstLine="709"/>
        <w:jc w:val="both"/>
        <w:rPr>
          <w:sz w:val="28"/>
          <w:szCs w:val="28"/>
        </w:rPr>
      </w:pPr>
    </w:p>
    <w:p w:rsidR="009B7164" w:rsidRDefault="009B7164" w:rsidP="009B7164">
      <w:pPr>
        <w:ind w:firstLine="709"/>
        <w:jc w:val="both"/>
        <w:rPr>
          <w:sz w:val="28"/>
          <w:szCs w:val="28"/>
        </w:rPr>
      </w:pPr>
    </w:p>
    <w:p w:rsidR="009B7164" w:rsidRDefault="009B7164" w:rsidP="009B7164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E8" w:rsidRDefault="008D0DE8">
      <w:r>
        <w:separator/>
      </w:r>
    </w:p>
  </w:endnote>
  <w:endnote w:type="continuationSeparator" w:id="0">
    <w:p w:rsidR="008D0DE8" w:rsidRDefault="008D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E8" w:rsidRDefault="008D0DE8">
      <w:r>
        <w:separator/>
      </w:r>
    </w:p>
  </w:footnote>
  <w:footnote w:type="continuationSeparator" w:id="0">
    <w:p w:rsidR="008D0DE8" w:rsidRDefault="008D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8D0DE8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8D0D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0DE8"/>
    <w:rsid w:val="008D2D55"/>
    <w:rsid w:val="00917AE8"/>
    <w:rsid w:val="009512C9"/>
    <w:rsid w:val="00983BD5"/>
    <w:rsid w:val="009A363F"/>
    <w:rsid w:val="009B7164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9B71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B7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41A0-BF91-44F0-BA38-B098EBA4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2017-12-06T10:38:00Z</dcterms:modified>
</cp:coreProperties>
</file>